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95B" w:rsidRPr="00BE595B" w:rsidRDefault="00BE595B" w:rsidP="00BE595B">
      <w:pPr>
        <w:jc w:val="center"/>
        <w:rPr>
          <w:rFonts w:ascii="黑体" w:eastAsia="黑体" w:hAnsi="Times New Roman" w:cs="Times New Roman"/>
          <w:b/>
          <w:sz w:val="28"/>
          <w:szCs w:val="28"/>
        </w:rPr>
      </w:pPr>
      <w:r w:rsidRPr="00BE595B">
        <w:rPr>
          <w:rFonts w:ascii="黑体" w:eastAsia="黑体" w:hAnsi="Times New Roman" w:cs="Times New Roman" w:hint="eastAsia"/>
          <w:b/>
          <w:sz w:val="28"/>
          <w:szCs w:val="28"/>
        </w:rPr>
        <w:t>平安</w:t>
      </w:r>
      <w:r w:rsidRPr="00BE595B">
        <w:rPr>
          <w:rFonts w:ascii="黑体" w:eastAsia="黑体" w:hAnsi="Times New Roman" w:cs="Times New Roman"/>
          <w:b/>
          <w:sz w:val="28"/>
          <w:szCs w:val="28"/>
        </w:rPr>
        <w:t>银行离岸网上银行用户服务协议</w:t>
      </w:r>
    </w:p>
    <w:p w:rsidR="00BE595B" w:rsidRPr="00BE595B" w:rsidRDefault="00BE595B" w:rsidP="00BE595B">
      <w:pPr>
        <w:widowControl/>
        <w:spacing w:line="300" w:lineRule="exact"/>
        <w:ind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甲    方：</w:t>
      </w:r>
      <w:r w:rsidRPr="00BE595B">
        <w:rPr>
          <w:rFonts w:ascii="宋体" w:eastAsia="宋体" w:hAnsi="宋体" w:cs="Times New Roman" w:hint="eastAsia"/>
          <w:color w:val="000000"/>
          <w:kern w:val="0"/>
          <w:sz w:val="20"/>
          <w:szCs w:val="20"/>
        </w:rPr>
        <w:t>平安</w:t>
      </w:r>
      <w:r w:rsidRPr="00BE595B">
        <w:rPr>
          <w:rFonts w:ascii="宋体" w:eastAsia="宋体" w:hAnsi="宋体" w:cs="Times New Roman"/>
          <w:color w:val="000000"/>
          <w:kern w:val="0"/>
          <w:sz w:val="20"/>
          <w:szCs w:val="20"/>
        </w:rPr>
        <w:t>银行</w:t>
      </w:r>
      <w:r w:rsidRPr="00BE595B">
        <w:rPr>
          <w:rFonts w:ascii="宋体" w:eastAsia="宋体" w:hAnsi="宋体" w:cs="Times New Roman" w:hint="eastAsia"/>
          <w:color w:val="000000"/>
          <w:kern w:val="0"/>
          <w:sz w:val="20"/>
          <w:szCs w:val="20"/>
        </w:rPr>
        <w:t>股份有限公司</w:t>
      </w:r>
    </w:p>
    <w:p w:rsidR="00BE595B" w:rsidRPr="00BE595B" w:rsidRDefault="00BE595B" w:rsidP="00BE595B">
      <w:pPr>
        <w:widowControl/>
        <w:spacing w:line="300" w:lineRule="exact"/>
        <w:ind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被授权人：</w:t>
      </w:r>
    </w:p>
    <w:p w:rsidR="00BE595B" w:rsidRPr="00BE595B" w:rsidRDefault="00BE595B" w:rsidP="00BE595B">
      <w:pPr>
        <w:widowControl/>
        <w:spacing w:line="300" w:lineRule="exact"/>
        <w:ind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地    址：深圳市深南东路5047号</w:t>
      </w:r>
      <w:r w:rsidRPr="00BE595B">
        <w:rPr>
          <w:rFonts w:ascii="宋体" w:eastAsia="宋体" w:hAnsi="宋体" w:cs="Times New Roman" w:hint="eastAsia"/>
          <w:color w:val="000000"/>
          <w:kern w:val="0"/>
          <w:sz w:val="20"/>
          <w:szCs w:val="20"/>
        </w:rPr>
        <w:t>平安</w:t>
      </w:r>
      <w:r w:rsidRPr="00BE595B">
        <w:rPr>
          <w:rFonts w:ascii="宋体" w:eastAsia="宋体" w:hAnsi="宋体" w:cs="Times New Roman"/>
          <w:color w:val="000000"/>
          <w:kern w:val="0"/>
          <w:sz w:val="20"/>
          <w:szCs w:val="20"/>
        </w:rPr>
        <w:t>银行大厦</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p>
    <w:p w:rsidR="00BE595B" w:rsidRPr="00BE595B" w:rsidRDefault="00BE595B" w:rsidP="00BE595B">
      <w:pPr>
        <w:widowControl/>
        <w:spacing w:line="300" w:lineRule="exact"/>
        <w:ind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乙    方：</w:t>
      </w:r>
    </w:p>
    <w:p w:rsidR="00BE595B" w:rsidRPr="00BE595B" w:rsidRDefault="00BE595B" w:rsidP="00BE595B">
      <w:pPr>
        <w:widowControl/>
        <w:spacing w:line="300" w:lineRule="exact"/>
        <w:ind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被授权人：</w:t>
      </w:r>
    </w:p>
    <w:p w:rsidR="00BE595B" w:rsidRPr="00BE595B" w:rsidRDefault="00BE595B" w:rsidP="00BE595B">
      <w:pPr>
        <w:widowControl/>
        <w:spacing w:line="300" w:lineRule="exact"/>
        <w:ind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地    址：</w:t>
      </w:r>
    </w:p>
    <w:p w:rsidR="00BE595B" w:rsidRPr="00BE595B" w:rsidRDefault="00BE595B" w:rsidP="00BE595B">
      <w:pPr>
        <w:widowControl/>
        <w:spacing w:line="300" w:lineRule="exact"/>
        <w:rPr>
          <w:rFonts w:ascii="宋体" w:eastAsia="宋体" w:hAnsi="宋体" w:cs="Times New Roman"/>
          <w:color w:val="000000"/>
          <w:kern w:val="0"/>
          <w:sz w:val="20"/>
          <w:szCs w:val="20"/>
        </w:rPr>
      </w:pP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为规范甲乙双方业务行为、改善客户服务质量、明确双方权利和义务，甲乙双方本着平等互利的原则，就</w:t>
      </w:r>
      <w:r w:rsidRPr="00BE595B">
        <w:rPr>
          <w:rFonts w:ascii="宋体" w:eastAsia="宋体" w:hAnsi="宋体" w:cs="Times New Roman" w:hint="eastAsia"/>
          <w:color w:val="000000"/>
          <w:kern w:val="0"/>
          <w:sz w:val="20"/>
          <w:szCs w:val="20"/>
        </w:rPr>
        <w:t>平安</w:t>
      </w:r>
      <w:r w:rsidRPr="00BE595B">
        <w:rPr>
          <w:rFonts w:ascii="宋体" w:eastAsia="宋体" w:hAnsi="宋体" w:cs="Times New Roman"/>
          <w:color w:val="000000"/>
          <w:kern w:val="0"/>
          <w:sz w:val="20"/>
          <w:szCs w:val="20"/>
        </w:rPr>
        <w:t>银行</w:t>
      </w:r>
      <w:r w:rsidRPr="00BE595B">
        <w:rPr>
          <w:rFonts w:ascii="宋体" w:eastAsia="宋体" w:hAnsi="宋体" w:cs="Times New Roman" w:hint="eastAsia"/>
          <w:color w:val="000000"/>
          <w:kern w:val="0"/>
          <w:sz w:val="20"/>
          <w:szCs w:val="20"/>
        </w:rPr>
        <w:t>离岸</w:t>
      </w:r>
      <w:r w:rsidRPr="00BE595B">
        <w:rPr>
          <w:rFonts w:ascii="宋体" w:eastAsia="宋体" w:hAnsi="宋体" w:cs="Times New Roman"/>
          <w:color w:val="000000"/>
          <w:kern w:val="0"/>
          <w:sz w:val="20"/>
          <w:szCs w:val="20"/>
        </w:rPr>
        <w:t>网上银行服务相关事宜达成本协议，以供双方遵守。</w:t>
      </w:r>
    </w:p>
    <w:p w:rsidR="00BE595B" w:rsidRPr="00BE595B" w:rsidRDefault="00BE595B" w:rsidP="00BE595B">
      <w:pPr>
        <w:widowControl/>
        <w:spacing w:line="300" w:lineRule="exact"/>
        <w:rPr>
          <w:rFonts w:ascii="宋体" w:eastAsia="宋体" w:hAnsi="宋体" w:cs="Times New Roman"/>
          <w:color w:val="000000"/>
          <w:kern w:val="0"/>
          <w:sz w:val="20"/>
          <w:szCs w:val="20"/>
        </w:rPr>
      </w:pPr>
    </w:p>
    <w:p w:rsidR="00BE595B" w:rsidRPr="00BE595B" w:rsidRDefault="00BE595B" w:rsidP="00BE595B">
      <w:pPr>
        <w:widowControl/>
        <w:spacing w:line="300" w:lineRule="exact"/>
        <w:jc w:val="center"/>
        <w:outlineLvl w:val="0"/>
        <w:rPr>
          <w:rFonts w:ascii="黑体" w:eastAsia="黑体" w:hAnsi="宋体" w:cs="Times New Roman"/>
          <w:color w:val="000000"/>
          <w:kern w:val="0"/>
          <w:sz w:val="20"/>
          <w:szCs w:val="20"/>
        </w:rPr>
      </w:pPr>
      <w:r w:rsidRPr="00BE595B">
        <w:rPr>
          <w:rFonts w:ascii="黑体" w:eastAsia="黑体" w:hAnsi="宋体" w:cs="Times New Roman" w:hint="eastAsia"/>
          <w:color w:val="000000"/>
          <w:kern w:val="0"/>
          <w:sz w:val="20"/>
          <w:szCs w:val="20"/>
        </w:rPr>
        <w:t>第一条  定义</w:t>
      </w:r>
    </w:p>
    <w:p w:rsidR="00BE595B" w:rsidRPr="00BE595B" w:rsidRDefault="00BE595B" w:rsidP="00BE595B">
      <w:pPr>
        <w:widowControl/>
        <w:spacing w:line="300" w:lineRule="exact"/>
        <w:outlineLvl w:val="0"/>
        <w:rPr>
          <w:rFonts w:ascii="宋体" w:eastAsia="宋体" w:hAnsi="宋体" w:cs="Times New Roman"/>
          <w:b/>
          <w:color w:val="000000"/>
          <w:kern w:val="0"/>
          <w:sz w:val="20"/>
          <w:szCs w:val="20"/>
        </w:rPr>
      </w:pP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w:t>
      </w:r>
      <w:r w:rsidRPr="00BE595B">
        <w:rPr>
          <w:rFonts w:ascii="宋体" w:eastAsia="宋体" w:hAnsi="宋体" w:cs="Times New Roman" w:hint="eastAsia"/>
          <w:color w:val="000000"/>
          <w:kern w:val="0"/>
          <w:sz w:val="20"/>
          <w:szCs w:val="20"/>
        </w:rPr>
        <w:t>除上下文另有规定</w:t>
      </w:r>
      <w:r w:rsidRPr="00BE595B">
        <w:rPr>
          <w:rFonts w:ascii="宋体" w:eastAsia="宋体" w:hAnsi="宋体" w:cs="Times New Roman"/>
          <w:color w:val="000000"/>
          <w:kern w:val="0"/>
          <w:sz w:val="20"/>
          <w:szCs w:val="20"/>
        </w:rPr>
        <w:t>，下列用语在本协议中的含义为：</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“网上银行”是指甲方通过互联网或银行提供的其他网上平台向公众提供各种金融服务的银行电子系统，网银用户在安全、方便的网银环境中可以办理申请、查询、转账和电汇等银行业务。</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“USBKEY证书”是指用于存放用户身份标识，并对用户发送的网上银行交易信息进行数字签名的有效印鉴。</w:t>
      </w:r>
      <w:r w:rsidRPr="00BE595B">
        <w:rPr>
          <w:rFonts w:ascii="宋体" w:eastAsia="宋体" w:hAnsi="宋体" w:cs="Times New Roman" w:hint="eastAsia"/>
          <w:color w:val="000000"/>
          <w:kern w:val="0"/>
          <w:sz w:val="20"/>
          <w:szCs w:val="20"/>
        </w:rPr>
        <w:t>平安</w:t>
      </w:r>
      <w:r w:rsidRPr="00BE595B">
        <w:rPr>
          <w:rFonts w:ascii="宋体" w:eastAsia="宋体" w:hAnsi="宋体" w:cs="Times New Roman"/>
          <w:color w:val="000000"/>
          <w:kern w:val="0"/>
          <w:sz w:val="20"/>
          <w:szCs w:val="20"/>
        </w:rPr>
        <w:t>银行的数字证书存放介质是“USBKEY”。</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“网上银行业务指令”是指客户合法登录银行网上银行系统后，通过网上银行系统向银行发出的符合要求的查询、转账等电子信息。</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w:t>
      </w:r>
      <w:r w:rsidRPr="00BE595B">
        <w:rPr>
          <w:rFonts w:ascii="宋体" w:eastAsia="宋体" w:hAnsi="宋体" w:cs="Times New Roman" w:hint="eastAsia"/>
          <w:color w:val="000000"/>
          <w:kern w:val="0"/>
          <w:sz w:val="20"/>
          <w:szCs w:val="20"/>
        </w:rPr>
        <w:t>客户</w:t>
      </w:r>
      <w:r w:rsidRPr="00BE595B">
        <w:rPr>
          <w:rFonts w:ascii="宋体" w:eastAsia="宋体" w:hAnsi="宋体" w:cs="Times New Roman"/>
          <w:color w:val="000000"/>
          <w:kern w:val="0"/>
          <w:sz w:val="20"/>
          <w:szCs w:val="20"/>
        </w:rPr>
        <w:t>”是指在</w:t>
      </w:r>
      <w:r w:rsidRPr="00BE595B">
        <w:rPr>
          <w:rFonts w:ascii="宋体" w:eastAsia="宋体" w:hAnsi="宋体" w:cs="Times New Roman" w:hint="eastAsia"/>
          <w:color w:val="000000"/>
          <w:kern w:val="0"/>
          <w:sz w:val="20"/>
          <w:szCs w:val="20"/>
        </w:rPr>
        <w:t>平安银行</w:t>
      </w:r>
      <w:r w:rsidRPr="00BE595B">
        <w:rPr>
          <w:rFonts w:ascii="宋体" w:eastAsia="宋体" w:hAnsi="宋体" w:cs="Times New Roman"/>
          <w:color w:val="000000"/>
          <w:kern w:val="0"/>
          <w:sz w:val="20"/>
          <w:szCs w:val="20"/>
        </w:rPr>
        <w:t>开立离岸账户的非居民。</w:t>
      </w:r>
      <w:r w:rsidRPr="00BE595B">
        <w:rPr>
          <w:rFonts w:ascii="宋体" w:eastAsia="宋体" w:hAnsi="宋体" w:cs="Times New Roman" w:hint="eastAsia"/>
          <w:color w:val="000000"/>
          <w:kern w:val="0"/>
          <w:sz w:val="20"/>
          <w:szCs w:val="20"/>
        </w:rPr>
        <w:t>若客户申请注册开通网上银行服务即成为本协议的乙方，在本协议中或称为“用户”。</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“有限合伙”是指根据开曼群岛之《合伙法》(“Partnership Law”) 及《豁免有限合伙法》 (经修订) (“Exempted Limited Partnership Law” (revised)) 成立之豁免有限合伙非驻开曼群岛当地企业。</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 xml:space="preserve">“合伙”是指根据其注册成立地法律注册成立的合伙或有限合伙,但不包括根据开曼群岛之《合伙法》(“Partnership Law”) 及《豁免有限合伙法》(经修订) (“Exempted Limited </w:t>
      </w:r>
      <w:proofErr w:type="spellStart"/>
      <w:r w:rsidRPr="00BE595B">
        <w:rPr>
          <w:rFonts w:ascii="宋体" w:eastAsia="宋体" w:hAnsi="宋体" w:cs="Times New Roman" w:hint="eastAsia"/>
          <w:color w:val="000000"/>
          <w:kern w:val="0"/>
          <w:sz w:val="20"/>
          <w:szCs w:val="20"/>
        </w:rPr>
        <w:t>PartnershipLaw</w:t>
      </w:r>
      <w:proofErr w:type="spellEnd"/>
      <w:r w:rsidRPr="00BE595B">
        <w:rPr>
          <w:rFonts w:ascii="宋体" w:eastAsia="宋体" w:hAnsi="宋体" w:cs="Times New Roman" w:hint="eastAsia"/>
          <w:color w:val="000000"/>
          <w:kern w:val="0"/>
          <w:sz w:val="20"/>
          <w:szCs w:val="20"/>
        </w:rPr>
        <w:t>” (revised)) 成立之豁免有限合伙非驻开曼群岛当地企业。</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p>
    <w:p w:rsidR="00BE595B" w:rsidRPr="00BE595B" w:rsidRDefault="00BE595B" w:rsidP="00BE595B">
      <w:pPr>
        <w:widowControl/>
        <w:spacing w:line="300" w:lineRule="exact"/>
        <w:ind w:firstLine="400"/>
        <w:jc w:val="center"/>
        <w:outlineLvl w:val="0"/>
        <w:rPr>
          <w:rFonts w:ascii="黑体" w:eastAsia="黑体" w:hAnsi="宋体" w:cs="Times New Roman"/>
          <w:color w:val="000000"/>
          <w:kern w:val="0"/>
          <w:sz w:val="20"/>
          <w:szCs w:val="20"/>
        </w:rPr>
      </w:pPr>
      <w:r w:rsidRPr="00BE595B">
        <w:rPr>
          <w:rFonts w:ascii="黑体" w:eastAsia="黑体" w:hAnsi="宋体" w:cs="Times New Roman"/>
          <w:color w:val="000000"/>
          <w:kern w:val="0"/>
          <w:sz w:val="20"/>
          <w:szCs w:val="20"/>
        </w:rPr>
        <w:t>第二条  网上银行服务的开通及服务内容</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（一）网上银行服务的开通</w:t>
      </w:r>
    </w:p>
    <w:p w:rsidR="00BE595B" w:rsidRPr="00BE595B" w:rsidRDefault="00BE595B" w:rsidP="00BE595B">
      <w:pPr>
        <w:autoSpaceDE w:val="0"/>
        <w:autoSpaceDN w:val="0"/>
        <w:adjustRightInd w:val="0"/>
        <w:spacing w:line="300" w:lineRule="exact"/>
        <w:ind w:firstLine="408"/>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1</w:t>
      </w:r>
      <w:r w:rsidRPr="00BE595B">
        <w:rPr>
          <w:rFonts w:ascii="宋体" w:eastAsia="宋体" w:hAnsi="宋体" w:cs="Times New Roman" w:hint="eastAsia"/>
          <w:color w:val="000000"/>
          <w:kern w:val="0"/>
          <w:sz w:val="20"/>
          <w:szCs w:val="20"/>
        </w:rPr>
        <w:t>.</w:t>
      </w:r>
      <w:r w:rsidRPr="00BE595B">
        <w:rPr>
          <w:rFonts w:ascii="宋体" w:eastAsia="宋体" w:hAnsi="宋体" w:cs="Times New Roman"/>
          <w:color w:val="000000"/>
          <w:kern w:val="0"/>
          <w:sz w:val="20"/>
          <w:szCs w:val="20"/>
        </w:rPr>
        <w:t xml:space="preserve"> </w:t>
      </w:r>
      <w:r w:rsidRPr="00BE595B">
        <w:rPr>
          <w:rFonts w:ascii="宋体" w:eastAsia="宋体" w:hAnsi="宋体" w:cs="Times New Roman" w:hint="eastAsia"/>
          <w:color w:val="000000"/>
          <w:kern w:val="0"/>
          <w:sz w:val="20"/>
          <w:szCs w:val="20"/>
        </w:rPr>
        <w:t>有限责任公司</w:t>
      </w:r>
    </w:p>
    <w:p w:rsidR="00BE595B" w:rsidRPr="00BE595B" w:rsidRDefault="00BE595B" w:rsidP="00BE595B">
      <w:pPr>
        <w:autoSpaceDE w:val="0"/>
        <w:autoSpaceDN w:val="0"/>
        <w:adjustRightInd w:val="0"/>
        <w:spacing w:line="300" w:lineRule="exact"/>
        <w:ind w:firstLine="408"/>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乙方须</w:t>
      </w:r>
      <w:r w:rsidRPr="00BE595B">
        <w:rPr>
          <w:rFonts w:ascii="宋体" w:eastAsia="宋体" w:hAnsi="宋体" w:cs="Times New Roman" w:hint="eastAsia"/>
          <w:color w:val="000000"/>
          <w:kern w:val="0"/>
          <w:sz w:val="20"/>
          <w:szCs w:val="20"/>
        </w:rPr>
        <w:t>提交《平安银行离岸网上银行用户开户申请表》</w:t>
      </w:r>
      <w:r w:rsidRPr="00BE595B">
        <w:rPr>
          <w:rFonts w:ascii="宋体" w:eastAsia="宋体" w:hAnsi="宋体" w:cs="Times New Roman"/>
          <w:color w:val="000000"/>
          <w:kern w:val="0"/>
          <w:sz w:val="20"/>
          <w:szCs w:val="20"/>
        </w:rPr>
        <w:t>（加盖银行预留印鉴）、董事会决议抄本</w:t>
      </w:r>
      <w:r w:rsidRPr="00BE595B">
        <w:rPr>
          <w:rFonts w:ascii="宋体" w:eastAsia="宋体" w:hAnsi="宋体" w:cs="Times New Roman" w:hint="eastAsia"/>
          <w:color w:val="000000"/>
          <w:kern w:val="0"/>
          <w:sz w:val="20"/>
          <w:szCs w:val="20"/>
        </w:rPr>
        <w:t>（若银行认为必要，可要求其提供股东会决议抄本）</w:t>
      </w:r>
      <w:r w:rsidRPr="00BE595B">
        <w:rPr>
          <w:rFonts w:ascii="宋体" w:eastAsia="宋体" w:hAnsi="宋体" w:cs="Times New Roman"/>
          <w:color w:val="000000"/>
          <w:kern w:val="0"/>
          <w:sz w:val="20"/>
          <w:szCs w:val="20"/>
        </w:rPr>
        <w:t>、</w:t>
      </w:r>
      <w:r w:rsidRPr="00BE595B">
        <w:rPr>
          <w:rFonts w:ascii="宋体" w:eastAsia="宋体" w:hAnsi="宋体" w:cs="Times New Roman" w:hint="eastAsia"/>
          <w:color w:val="000000"/>
          <w:kern w:val="0"/>
          <w:sz w:val="20"/>
          <w:szCs w:val="20"/>
        </w:rPr>
        <w:t>董事</w:t>
      </w:r>
      <w:r w:rsidRPr="00BE595B">
        <w:rPr>
          <w:rFonts w:ascii="宋体" w:eastAsia="宋体" w:hAnsi="宋体" w:cs="Times New Roman"/>
          <w:color w:val="000000"/>
          <w:kern w:val="0"/>
          <w:sz w:val="20"/>
          <w:szCs w:val="20"/>
        </w:rPr>
        <w:t>和被授权人身份证</w:t>
      </w:r>
      <w:r w:rsidRPr="00BE595B">
        <w:rPr>
          <w:rFonts w:ascii="宋体" w:eastAsia="宋体" w:hAnsi="宋体" w:cs="Times New Roman" w:hint="eastAsia"/>
          <w:color w:val="000000"/>
          <w:kern w:val="0"/>
          <w:sz w:val="20"/>
          <w:szCs w:val="20"/>
        </w:rPr>
        <w:t>或护照</w:t>
      </w:r>
      <w:r w:rsidRPr="00BE595B">
        <w:rPr>
          <w:rFonts w:ascii="宋体" w:eastAsia="宋体" w:hAnsi="宋体" w:cs="Times New Roman"/>
          <w:color w:val="000000"/>
          <w:kern w:val="0"/>
          <w:sz w:val="20"/>
          <w:szCs w:val="20"/>
        </w:rPr>
        <w:t>复印件，通过甲方的网点柜台申请注册开通网上银行服务。</w:t>
      </w:r>
    </w:p>
    <w:p w:rsidR="00BE595B" w:rsidRPr="00BE595B" w:rsidRDefault="00BE595B" w:rsidP="00BE595B">
      <w:pPr>
        <w:autoSpaceDE w:val="0"/>
        <w:autoSpaceDN w:val="0"/>
        <w:adjustRightInd w:val="0"/>
        <w:spacing w:line="300" w:lineRule="exact"/>
        <w:ind w:firstLine="408"/>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2.</w:t>
      </w:r>
      <w:r w:rsidRPr="00BE595B">
        <w:rPr>
          <w:rFonts w:ascii="宋体" w:eastAsia="宋体" w:hAnsi="宋体" w:cs="Times New Roman"/>
          <w:color w:val="000000"/>
          <w:kern w:val="0"/>
          <w:sz w:val="20"/>
          <w:szCs w:val="20"/>
        </w:rPr>
        <w:t xml:space="preserve"> </w:t>
      </w:r>
      <w:r w:rsidRPr="00BE595B">
        <w:rPr>
          <w:rFonts w:ascii="宋体" w:eastAsia="宋体" w:hAnsi="宋体" w:cs="Times New Roman" w:hint="eastAsia"/>
          <w:color w:val="000000"/>
          <w:kern w:val="0"/>
          <w:sz w:val="20"/>
          <w:szCs w:val="20"/>
        </w:rPr>
        <w:t>开曼群岛豁免有限合伙</w:t>
      </w:r>
    </w:p>
    <w:p w:rsidR="00BE595B" w:rsidRPr="00BE595B" w:rsidRDefault="00BE595B" w:rsidP="00BE595B">
      <w:pPr>
        <w:autoSpaceDE w:val="0"/>
        <w:autoSpaceDN w:val="0"/>
        <w:adjustRightInd w:val="0"/>
        <w:spacing w:line="300" w:lineRule="exact"/>
        <w:ind w:firstLine="408"/>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乙方须提交《平安银行离岸网上银行用户开户申请表》（加盖银行预留印鉴）、普通合伙人会议决议抄本（格式及内容须银行同意及接纳）、普通合伙人之成立证书，有效的董事在职证明，及其</w:t>
      </w:r>
      <w:r w:rsidRPr="00BE595B">
        <w:rPr>
          <w:rFonts w:ascii="等线" w:eastAsia="宋体" w:hAnsi="等线" w:cs="Microsoft JhengHei"/>
          <w:spacing w:val="2"/>
          <w:sz w:val="20"/>
          <w:szCs w:val="20"/>
        </w:rPr>
        <w:t>董</w:t>
      </w:r>
      <w:r w:rsidRPr="00BE595B">
        <w:rPr>
          <w:rFonts w:ascii="等线" w:eastAsia="宋体" w:hAnsi="等线" w:cs="Microsoft JhengHei"/>
          <w:spacing w:val="3"/>
          <w:sz w:val="20"/>
          <w:szCs w:val="20"/>
        </w:rPr>
        <w:t>事</w:t>
      </w:r>
      <w:r w:rsidRPr="00BE595B">
        <w:rPr>
          <w:rFonts w:ascii="等线" w:eastAsia="宋体" w:hAnsi="等线" w:cs="Microsoft JhengHei"/>
          <w:spacing w:val="3"/>
          <w:sz w:val="24"/>
          <w:szCs w:val="20"/>
          <w:vertAlign w:val="superscript"/>
        </w:rPr>
        <w:footnoteReference w:id="1"/>
      </w:r>
      <w:r w:rsidRPr="00BE595B">
        <w:rPr>
          <w:rFonts w:ascii="宋体" w:eastAsia="宋体" w:hAnsi="宋体" w:cs="Times New Roman"/>
          <w:color w:val="000000"/>
          <w:kern w:val="0"/>
          <w:sz w:val="20"/>
          <w:szCs w:val="20"/>
        </w:rPr>
        <w:t>和被授权人身份证或护照复印件，通过甲方的网点柜台申请注册开通网上银行服务。</w:t>
      </w:r>
    </w:p>
    <w:p w:rsidR="00BE595B" w:rsidRPr="00BE595B" w:rsidRDefault="00BE595B" w:rsidP="00BE595B">
      <w:pPr>
        <w:autoSpaceDE w:val="0"/>
        <w:autoSpaceDN w:val="0"/>
        <w:adjustRightInd w:val="0"/>
        <w:spacing w:line="300" w:lineRule="exact"/>
        <w:ind w:firstLine="408"/>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3. 普通合伙企业</w:t>
      </w:r>
    </w:p>
    <w:p w:rsidR="00BE595B" w:rsidRPr="00BE595B" w:rsidRDefault="00BE595B" w:rsidP="00BE595B">
      <w:pPr>
        <w:autoSpaceDE w:val="0"/>
        <w:autoSpaceDN w:val="0"/>
        <w:adjustRightInd w:val="0"/>
        <w:spacing w:line="300" w:lineRule="exact"/>
        <w:ind w:firstLine="408"/>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lastRenderedPageBreak/>
        <w:t>乙方须提交《平安银行离岸网上银行用户开户申请表》（加盖银行预留印鉴）、合伙人会议决议（格式及内容须或甲方同意及接纳）、合伙协议、及其合伙人和被授权人身份证或护照复印件，通过甲方的网点柜台申请注册开通网上银行服务。</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（二）网上银行服务</w:t>
      </w:r>
      <w:r w:rsidRPr="00BE595B">
        <w:rPr>
          <w:rFonts w:ascii="宋体" w:eastAsia="宋体" w:hAnsi="宋体" w:cs="Times New Roman" w:hint="eastAsia"/>
          <w:color w:val="000000"/>
          <w:kern w:val="0"/>
          <w:sz w:val="20"/>
          <w:szCs w:val="20"/>
        </w:rPr>
        <w:t>的</w:t>
      </w:r>
      <w:r w:rsidRPr="00BE595B">
        <w:rPr>
          <w:rFonts w:ascii="宋体" w:eastAsia="宋体" w:hAnsi="宋体" w:cs="Times New Roman"/>
          <w:color w:val="000000"/>
          <w:kern w:val="0"/>
          <w:sz w:val="20"/>
          <w:szCs w:val="20"/>
        </w:rPr>
        <w:t>维持</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如遇以下情况</w:t>
      </w:r>
      <w:r w:rsidRPr="00BE595B">
        <w:rPr>
          <w:rFonts w:ascii="宋体" w:eastAsia="宋体" w:hAnsi="宋体" w:cs="Times New Roman"/>
          <w:color w:val="000000"/>
          <w:kern w:val="0"/>
          <w:sz w:val="20"/>
          <w:szCs w:val="20"/>
        </w:rPr>
        <w:t>，甲方有权直接</w:t>
      </w:r>
      <w:r w:rsidRPr="00BE595B">
        <w:rPr>
          <w:rFonts w:ascii="宋体" w:eastAsia="宋体" w:hAnsi="宋体" w:cs="Times New Roman" w:hint="eastAsia"/>
          <w:color w:val="000000"/>
          <w:kern w:val="0"/>
          <w:sz w:val="20"/>
          <w:szCs w:val="20"/>
        </w:rPr>
        <w:t>终止</w:t>
      </w:r>
      <w:r w:rsidRPr="00BE595B">
        <w:rPr>
          <w:rFonts w:ascii="宋体" w:eastAsia="宋体" w:hAnsi="宋体" w:cs="Times New Roman"/>
          <w:color w:val="000000"/>
          <w:kern w:val="0"/>
          <w:sz w:val="20"/>
          <w:szCs w:val="20"/>
        </w:rPr>
        <w:t>网上银行服务</w:t>
      </w:r>
      <w:r w:rsidRPr="00BE595B">
        <w:rPr>
          <w:rFonts w:ascii="宋体" w:eastAsia="宋体" w:hAnsi="宋体" w:cs="Times New Roman" w:hint="eastAsia"/>
          <w:color w:val="000000"/>
          <w:kern w:val="0"/>
          <w:sz w:val="20"/>
          <w:szCs w:val="20"/>
        </w:rPr>
        <w:t>、冻结乙方账户及存款、关闭乙方账户</w:t>
      </w:r>
      <w:r w:rsidRPr="00BE595B">
        <w:rPr>
          <w:rFonts w:ascii="宋体" w:eastAsia="宋体" w:hAnsi="宋体" w:cs="Times New Roman"/>
          <w:color w:val="000000"/>
          <w:kern w:val="0"/>
          <w:sz w:val="20"/>
          <w:szCs w:val="20"/>
        </w:rPr>
        <w:t>而无需</w:t>
      </w:r>
      <w:r w:rsidRPr="00BE595B">
        <w:rPr>
          <w:rFonts w:ascii="宋体" w:eastAsia="宋体" w:hAnsi="宋体" w:cs="Times New Roman" w:hint="eastAsia"/>
          <w:color w:val="000000"/>
          <w:kern w:val="0"/>
          <w:sz w:val="20"/>
          <w:szCs w:val="20"/>
        </w:rPr>
        <w:t>事先</w:t>
      </w:r>
      <w:r w:rsidRPr="00BE595B">
        <w:rPr>
          <w:rFonts w:ascii="宋体" w:eastAsia="宋体" w:hAnsi="宋体" w:cs="Times New Roman"/>
          <w:color w:val="000000"/>
          <w:kern w:val="0"/>
          <w:sz w:val="20"/>
          <w:szCs w:val="20"/>
        </w:rPr>
        <w:t>通知乙方</w:t>
      </w:r>
      <w:r w:rsidRPr="00BE595B">
        <w:rPr>
          <w:rFonts w:ascii="宋体" w:eastAsia="宋体" w:hAnsi="宋体" w:cs="Times New Roman" w:hint="eastAsia"/>
          <w:color w:val="000000"/>
          <w:kern w:val="0"/>
          <w:sz w:val="20"/>
          <w:szCs w:val="20"/>
        </w:rPr>
        <w:t>。</w:t>
      </w:r>
      <w:r w:rsidRPr="00BE595B">
        <w:rPr>
          <w:rFonts w:ascii="宋体" w:eastAsia="宋体" w:hAnsi="宋体" w:cs="Times New Roman"/>
          <w:color w:val="000000"/>
          <w:kern w:val="0"/>
          <w:sz w:val="20"/>
          <w:szCs w:val="20"/>
        </w:rPr>
        <w:t>乙方因此所遭受的一切损失（不论直接或间接导致），甲方概不负责</w:t>
      </w:r>
      <w:r w:rsidRPr="00BE595B">
        <w:rPr>
          <w:rFonts w:ascii="宋体" w:eastAsia="宋体" w:hAnsi="宋体" w:cs="Times New Roman" w:hint="eastAsia"/>
          <w:color w:val="000000"/>
          <w:kern w:val="0"/>
          <w:sz w:val="20"/>
          <w:szCs w:val="20"/>
        </w:rPr>
        <w:t>：</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w:t>
      </w:r>
      <w:r w:rsidRPr="00BE595B">
        <w:rPr>
          <w:rFonts w:ascii="宋体" w:eastAsia="宋体" w:hAnsi="宋体" w:cs="Times New Roman"/>
          <w:color w:val="000000"/>
          <w:kern w:val="0"/>
          <w:sz w:val="20"/>
          <w:szCs w:val="20"/>
        </w:rPr>
        <w:t>未能按甲方要求提供其有效存续的证明文件</w:t>
      </w:r>
      <w:r w:rsidRPr="00BE595B">
        <w:rPr>
          <w:rFonts w:ascii="宋体" w:eastAsia="宋体" w:hAnsi="宋体" w:cs="Times New Roman" w:hint="eastAsia"/>
          <w:color w:val="000000"/>
          <w:kern w:val="0"/>
          <w:sz w:val="20"/>
          <w:szCs w:val="20"/>
        </w:rPr>
        <w:t>；</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乙方自</w:t>
      </w:r>
      <w:r w:rsidRPr="00BE595B">
        <w:rPr>
          <w:rFonts w:ascii="宋体" w:eastAsia="宋体" w:hAnsi="宋体" w:cs="Times New Roman"/>
          <w:color w:val="000000"/>
          <w:kern w:val="0"/>
          <w:sz w:val="20"/>
          <w:szCs w:val="20"/>
        </w:rPr>
        <w:t>账户开立之日起6个月内无交易</w:t>
      </w:r>
      <w:r w:rsidRPr="00BE595B">
        <w:rPr>
          <w:rFonts w:ascii="宋体" w:eastAsia="宋体" w:hAnsi="宋体" w:cs="Times New Roman" w:hint="eastAsia"/>
          <w:color w:val="000000"/>
          <w:kern w:val="0"/>
          <w:sz w:val="20"/>
          <w:szCs w:val="20"/>
        </w:rPr>
        <w:t>或交易存在异常；</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乙方账户</w:t>
      </w:r>
      <w:r w:rsidRPr="00BE595B">
        <w:rPr>
          <w:rFonts w:ascii="宋体" w:eastAsia="宋体" w:hAnsi="宋体" w:cs="Times New Roman"/>
          <w:color w:val="000000"/>
          <w:kern w:val="0"/>
          <w:sz w:val="20"/>
          <w:szCs w:val="20"/>
        </w:rPr>
        <w:t>连续12个月及以上无任何交易且账户余额为</w:t>
      </w:r>
      <w:r w:rsidRPr="00BE595B">
        <w:rPr>
          <w:rFonts w:ascii="宋体" w:eastAsia="宋体" w:hAnsi="宋体" w:cs="Times New Roman" w:hint="eastAsia"/>
          <w:color w:val="000000"/>
          <w:kern w:val="0"/>
          <w:sz w:val="20"/>
          <w:szCs w:val="20"/>
        </w:rPr>
        <w:t>零；</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w:t>
      </w:r>
      <w:r w:rsidRPr="00BE595B">
        <w:rPr>
          <w:rFonts w:ascii="宋体" w:eastAsia="宋体" w:hAnsi="宋体" w:cs="Times New Roman"/>
          <w:color w:val="000000"/>
          <w:kern w:val="0"/>
          <w:sz w:val="20"/>
          <w:szCs w:val="20"/>
        </w:rPr>
        <w:t>公司</w:t>
      </w:r>
      <w:r w:rsidRPr="00BE595B">
        <w:rPr>
          <w:rFonts w:ascii="宋体" w:eastAsia="宋体" w:hAnsi="宋体" w:cs="Times New Roman" w:hint="eastAsia"/>
          <w:color w:val="000000"/>
          <w:kern w:val="0"/>
          <w:sz w:val="20"/>
          <w:szCs w:val="20"/>
        </w:rPr>
        <w:t>/企业</w:t>
      </w:r>
      <w:r w:rsidRPr="00BE595B">
        <w:rPr>
          <w:rFonts w:ascii="宋体" w:eastAsia="宋体" w:hAnsi="宋体" w:cs="Times New Roman"/>
          <w:color w:val="000000"/>
          <w:kern w:val="0"/>
          <w:sz w:val="20"/>
          <w:szCs w:val="20"/>
        </w:rPr>
        <w:t>已经解散、宣告破产或关闭，或被注销、吊销注册证书、年审未通过</w:t>
      </w:r>
      <w:r w:rsidRPr="00BE595B">
        <w:rPr>
          <w:rFonts w:ascii="宋体" w:eastAsia="宋体" w:hAnsi="宋体" w:cs="Times New Roman" w:hint="eastAsia"/>
          <w:color w:val="000000"/>
          <w:kern w:val="0"/>
          <w:sz w:val="20"/>
          <w:szCs w:val="20"/>
        </w:rPr>
        <w:t>；</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乙方申请</w:t>
      </w:r>
      <w:r w:rsidRPr="00BE595B">
        <w:rPr>
          <w:rFonts w:ascii="宋体" w:eastAsia="宋体" w:hAnsi="宋体" w:cs="Times New Roman"/>
          <w:color w:val="000000"/>
          <w:kern w:val="0"/>
          <w:sz w:val="20"/>
          <w:szCs w:val="20"/>
        </w:rPr>
        <w:t>注销离岸账户</w:t>
      </w:r>
      <w:r w:rsidRPr="00BE595B">
        <w:rPr>
          <w:rFonts w:ascii="宋体" w:eastAsia="宋体" w:hAnsi="宋体" w:cs="Times New Roman" w:hint="eastAsia"/>
          <w:color w:val="000000"/>
          <w:kern w:val="0"/>
          <w:sz w:val="20"/>
          <w:szCs w:val="20"/>
        </w:rPr>
        <w:t>；</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乙方账户</w:t>
      </w:r>
      <w:r w:rsidRPr="00BE595B">
        <w:rPr>
          <w:rFonts w:ascii="宋体" w:eastAsia="宋体" w:hAnsi="宋体" w:cs="Times New Roman"/>
          <w:color w:val="000000"/>
          <w:kern w:val="0"/>
          <w:sz w:val="20"/>
          <w:szCs w:val="20"/>
        </w:rPr>
        <w:t>发生他行协查、退汇、拒绝清算，且可疑交易特征明显</w:t>
      </w:r>
      <w:r w:rsidRPr="00BE595B">
        <w:rPr>
          <w:rFonts w:ascii="宋体" w:eastAsia="宋体" w:hAnsi="宋体" w:cs="Times New Roman" w:hint="eastAsia"/>
          <w:color w:val="000000"/>
          <w:kern w:val="0"/>
          <w:sz w:val="20"/>
          <w:szCs w:val="20"/>
        </w:rPr>
        <w:t>；</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乙方账户</w:t>
      </w:r>
      <w:r w:rsidRPr="00BE595B">
        <w:rPr>
          <w:rFonts w:ascii="宋体" w:eastAsia="宋体" w:hAnsi="宋体" w:cs="Times New Roman"/>
          <w:color w:val="000000"/>
          <w:kern w:val="0"/>
          <w:sz w:val="20"/>
          <w:szCs w:val="20"/>
        </w:rPr>
        <w:t>被投诉涉嫌诈骗金额较大</w:t>
      </w:r>
      <w:r w:rsidRPr="00BE595B">
        <w:rPr>
          <w:rFonts w:ascii="宋体" w:eastAsia="宋体" w:hAnsi="宋体" w:cs="Times New Roman" w:hint="eastAsia"/>
          <w:color w:val="000000"/>
          <w:kern w:val="0"/>
          <w:sz w:val="20"/>
          <w:szCs w:val="20"/>
        </w:rPr>
        <w:t>；</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w:t>
      </w:r>
      <w:r w:rsidRPr="00BE595B">
        <w:rPr>
          <w:rFonts w:ascii="宋体" w:eastAsia="宋体" w:hAnsi="宋体" w:cs="Times New Roman"/>
          <w:color w:val="000000"/>
          <w:kern w:val="0"/>
          <w:sz w:val="20"/>
          <w:szCs w:val="20"/>
        </w:rPr>
        <w:t>不配合我行尽职调查</w:t>
      </w:r>
      <w:r w:rsidRPr="00BE595B">
        <w:rPr>
          <w:rFonts w:ascii="宋体" w:eastAsia="宋体" w:hAnsi="宋体" w:cs="Times New Roman" w:hint="eastAsia"/>
          <w:color w:val="000000"/>
          <w:kern w:val="0"/>
          <w:sz w:val="20"/>
          <w:szCs w:val="20"/>
        </w:rPr>
        <w:t>或不配合我行对账工作；</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乙方账户在我行</w:t>
      </w:r>
      <w:r w:rsidRPr="00BE595B">
        <w:rPr>
          <w:rFonts w:ascii="宋体" w:eastAsia="宋体" w:hAnsi="宋体" w:cs="Times New Roman"/>
          <w:color w:val="000000"/>
          <w:kern w:val="0"/>
          <w:sz w:val="20"/>
          <w:szCs w:val="20"/>
        </w:rPr>
        <w:t>洗钱风险等级</w:t>
      </w:r>
      <w:r w:rsidRPr="00BE595B">
        <w:rPr>
          <w:rFonts w:ascii="宋体" w:eastAsia="宋体" w:hAnsi="宋体" w:cs="Times New Roman" w:hint="eastAsia"/>
          <w:color w:val="000000"/>
          <w:kern w:val="0"/>
          <w:sz w:val="20"/>
          <w:szCs w:val="20"/>
        </w:rPr>
        <w:t>被评</w:t>
      </w:r>
      <w:r w:rsidRPr="00BE595B">
        <w:rPr>
          <w:rFonts w:ascii="宋体" w:eastAsia="宋体" w:hAnsi="宋体" w:cs="Times New Roman"/>
          <w:color w:val="000000"/>
          <w:kern w:val="0"/>
          <w:sz w:val="20"/>
          <w:szCs w:val="20"/>
        </w:rPr>
        <w:t>为高风险或较高风险</w:t>
      </w:r>
      <w:r w:rsidRPr="00BE595B">
        <w:rPr>
          <w:rFonts w:ascii="宋体" w:eastAsia="宋体" w:hAnsi="宋体" w:cs="Times New Roman" w:hint="eastAsia"/>
          <w:color w:val="000000"/>
          <w:kern w:val="0"/>
          <w:sz w:val="20"/>
          <w:szCs w:val="20"/>
        </w:rPr>
        <w:t>；</w:t>
      </w:r>
    </w:p>
    <w:p w:rsidR="00BE595B" w:rsidRPr="00BE595B" w:rsidRDefault="00BE595B" w:rsidP="00BE595B">
      <w:pPr>
        <w:widowControl/>
        <w:numPr>
          <w:ilvl w:val="0"/>
          <w:numId w:val="2"/>
        </w:numPr>
        <w:spacing w:line="300" w:lineRule="exact"/>
        <w:ind w:firstLine="42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甲方怀疑乙方账户涉及违反银行内部合规政策</w:t>
      </w:r>
      <w:r w:rsidRPr="00BE595B">
        <w:rPr>
          <w:rFonts w:ascii="宋体" w:eastAsia="宋体" w:hAnsi="宋体" w:cs="Times New Roman" w:hint="eastAsia"/>
          <w:color w:val="000000"/>
          <w:kern w:val="0"/>
          <w:sz w:val="20"/>
          <w:szCs w:val="20"/>
        </w:rPr>
        <w:t>或</w:t>
      </w:r>
      <w:r w:rsidRPr="00BE595B">
        <w:rPr>
          <w:rFonts w:ascii="宋体" w:eastAsia="宋体" w:hAnsi="宋体" w:cs="Times New Roman"/>
          <w:color w:val="000000"/>
          <w:kern w:val="0"/>
          <w:sz w:val="20"/>
          <w:szCs w:val="20"/>
        </w:rPr>
        <w:t>洗钱、诈骗</w:t>
      </w:r>
      <w:r w:rsidRPr="00BE595B">
        <w:rPr>
          <w:rFonts w:ascii="宋体" w:eastAsia="宋体" w:hAnsi="宋体" w:cs="Times New Roman" w:hint="eastAsia"/>
          <w:color w:val="000000"/>
          <w:kern w:val="0"/>
          <w:sz w:val="20"/>
          <w:szCs w:val="20"/>
        </w:rPr>
        <w:t>等违反法律法规的行为。</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（三）网上银行服务内容</w:t>
      </w:r>
    </w:p>
    <w:p w:rsidR="00BE595B" w:rsidRPr="00BE595B" w:rsidRDefault="00BE595B" w:rsidP="00BE595B">
      <w:pPr>
        <w:widowControl/>
        <w:spacing w:line="300" w:lineRule="exact"/>
        <w:ind w:firstLine="36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甲方</w:t>
      </w:r>
      <w:r w:rsidRPr="00BE595B">
        <w:rPr>
          <w:rFonts w:ascii="宋体" w:eastAsia="宋体" w:hAnsi="宋体" w:cs="Times New Roman" w:hint="eastAsia"/>
          <w:color w:val="000000"/>
          <w:kern w:val="0"/>
          <w:sz w:val="20"/>
          <w:szCs w:val="20"/>
        </w:rPr>
        <w:t>的</w:t>
      </w:r>
      <w:r w:rsidRPr="00BE595B">
        <w:rPr>
          <w:rFonts w:ascii="宋体" w:eastAsia="宋体" w:hAnsi="宋体" w:cs="Times New Roman"/>
          <w:color w:val="000000"/>
          <w:kern w:val="0"/>
          <w:sz w:val="20"/>
          <w:szCs w:val="20"/>
        </w:rPr>
        <w:t>网上银行向客户提供多种金融服务功能，包括但不限于：查询、转账、代发业务、基金交易、黄金交易、黄金资金清算、第三方存管、电子票据、集团管理、保理业务、国际业务、离岸业务等。甲方有权</w:t>
      </w:r>
      <w:r w:rsidRPr="00BE595B">
        <w:rPr>
          <w:rFonts w:ascii="宋体" w:eastAsia="宋体" w:hAnsi="宋体" w:cs="Times New Roman" w:hint="eastAsia"/>
          <w:color w:val="000000"/>
          <w:kern w:val="0"/>
          <w:sz w:val="20"/>
          <w:szCs w:val="20"/>
        </w:rPr>
        <w:t>因业务调整</w:t>
      </w:r>
      <w:r w:rsidRPr="00BE595B">
        <w:rPr>
          <w:rFonts w:ascii="宋体" w:eastAsia="宋体" w:hAnsi="宋体" w:cs="Times New Roman"/>
          <w:color w:val="000000"/>
          <w:kern w:val="0"/>
          <w:sz w:val="20"/>
          <w:szCs w:val="20"/>
        </w:rPr>
        <w:t>随时变更其网上银行服务内容而无需</w:t>
      </w:r>
      <w:r w:rsidRPr="00BE595B">
        <w:rPr>
          <w:rFonts w:ascii="宋体" w:eastAsia="宋体" w:hAnsi="宋体" w:cs="Times New Roman" w:hint="eastAsia"/>
          <w:color w:val="000000"/>
          <w:kern w:val="0"/>
          <w:sz w:val="20"/>
          <w:szCs w:val="20"/>
        </w:rPr>
        <w:t>事先</w:t>
      </w:r>
      <w:r w:rsidRPr="00BE595B">
        <w:rPr>
          <w:rFonts w:ascii="宋体" w:eastAsia="宋体" w:hAnsi="宋体" w:cs="Times New Roman"/>
          <w:color w:val="000000"/>
          <w:kern w:val="0"/>
          <w:sz w:val="20"/>
          <w:szCs w:val="20"/>
        </w:rPr>
        <w:t>通知乙方。</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客户享受上述网上银行服务</w:t>
      </w:r>
      <w:r w:rsidRPr="00BE595B">
        <w:rPr>
          <w:rFonts w:ascii="宋体" w:eastAsia="宋体" w:hAnsi="宋体" w:cs="Times New Roman" w:hint="eastAsia"/>
          <w:color w:val="000000"/>
          <w:kern w:val="0"/>
          <w:sz w:val="20"/>
          <w:szCs w:val="20"/>
        </w:rPr>
        <w:t>前，</w:t>
      </w:r>
      <w:r w:rsidRPr="00BE595B">
        <w:rPr>
          <w:rFonts w:ascii="宋体" w:eastAsia="宋体" w:hAnsi="宋体" w:cs="Times New Roman"/>
          <w:color w:val="000000"/>
          <w:kern w:val="0"/>
          <w:sz w:val="20"/>
          <w:szCs w:val="20"/>
        </w:rPr>
        <w:t>须具备相关电子设备能接入相应的网上银行系统的网络等前提条件。</w:t>
      </w:r>
    </w:p>
    <w:p w:rsidR="00BE595B" w:rsidRPr="00BE595B" w:rsidRDefault="00BE595B" w:rsidP="00BE595B">
      <w:pPr>
        <w:widowControl/>
        <w:spacing w:line="300" w:lineRule="exact"/>
        <w:ind w:firstLine="360"/>
        <w:rPr>
          <w:rFonts w:ascii="宋体" w:eastAsia="宋体" w:hAnsi="宋体" w:cs="Times New Roman"/>
          <w:color w:val="000000"/>
          <w:kern w:val="0"/>
          <w:sz w:val="20"/>
          <w:szCs w:val="20"/>
        </w:rPr>
      </w:pPr>
    </w:p>
    <w:p w:rsidR="00BE595B" w:rsidRPr="00BE595B" w:rsidRDefault="00BE595B" w:rsidP="00BE595B">
      <w:pPr>
        <w:widowControl/>
        <w:spacing w:line="300" w:lineRule="exact"/>
        <w:jc w:val="center"/>
        <w:outlineLvl w:val="0"/>
        <w:rPr>
          <w:rFonts w:ascii="黑体" w:eastAsia="黑体" w:hAnsi="宋体" w:cs="Times New Roman"/>
          <w:color w:val="000000"/>
          <w:kern w:val="0"/>
          <w:sz w:val="20"/>
          <w:szCs w:val="20"/>
        </w:rPr>
      </w:pPr>
      <w:r w:rsidRPr="00BE595B">
        <w:rPr>
          <w:rFonts w:ascii="黑体" w:eastAsia="黑体" w:hAnsi="宋体" w:cs="Times New Roman"/>
          <w:color w:val="000000"/>
          <w:kern w:val="0"/>
          <w:sz w:val="20"/>
          <w:szCs w:val="20"/>
        </w:rPr>
        <w:t>第三条  甲方权利和义务</w:t>
      </w:r>
    </w:p>
    <w:p w:rsidR="00BE595B" w:rsidRPr="00BE595B" w:rsidRDefault="00BE595B" w:rsidP="00BE595B">
      <w:pPr>
        <w:widowControl/>
        <w:spacing w:line="300" w:lineRule="exact"/>
        <w:outlineLvl w:val="0"/>
        <w:rPr>
          <w:rFonts w:ascii="宋体" w:eastAsia="宋体" w:hAnsi="宋体" w:cs="Times New Roman"/>
          <w:b/>
          <w:color w:val="000000"/>
          <w:kern w:val="0"/>
          <w:sz w:val="20"/>
          <w:szCs w:val="20"/>
        </w:rPr>
      </w:pPr>
    </w:p>
    <w:p w:rsidR="00BE595B" w:rsidRPr="00BE595B" w:rsidRDefault="00BE595B" w:rsidP="00BE595B">
      <w:pPr>
        <w:widowControl/>
        <w:spacing w:line="300" w:lineRule="exact"/>
        <w:outlineLvl w:val="0"/>
        <w:rPr>
          <w:rFonts w:ascii="宋体" w:eastAsia="宋体" w:hAnsi="宋体" w:cs="Times New Roman"/>
          <w:b/>
          <w:color w:val="000000"/>
          <w:kern w:val="0"/>
          <w:sz w:val="20"/>
          <w:szCs w:val="20"/>
        </w:rPr>
      </w:pPr>
      <w:r w:rsidRPr="00BE595B">
        <w:rPr>
          <w:rFonts w:ascii="宋体" w:eastAsia="宋体" w:hAnsi="宋体" w:cs="Times New Roman"/>
          <w:color w:val="000000"/>
          <w:kern w:val="0"/>
          <w:sz w:val="20"/>
          <w:szCs w:val="20"/>
        </w:rPr>
        <w:t xml:space="preserve">   </w:t>
      </w:r>
      <w:r w:rsidRPr="00BE595B">
        <w:rPr>
          <w:rFonts w:ascii="宋体" w:eastAsia="宋体" w:hAnsi="宋体" w:cs="Times New Roman"/>
          <w:b/>
          <w:color w:val="000000"/>
          <w:kern w:val="0"/>
          <w:sz w:val="20"/>
          <w:szCs w:val="20"/>
        </w:rPr>
        <w:t xml:space="preserve"> 一、主要权利</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（一）甲方有权根据乙方的资信情况决定是否受理乙方的开户申请和网上银行申请。</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二）甲方有权依据法律、法规、规章或业务需要对网上银行服务系统的服务内容、操作流程或业务收费标准等进行调整。涉及收费或其他有关客户权利和义务变更的调整，将于正式对外公告（在网站及营业网点）后施行；公告内容自公告施行之日起构成对本协议的有效修改和补充。若乙方不同意接受甲方的调整内容，乙方可以向甲方申请终止网上银行服务</w:t>
      </w:r>
      <w:r w:rsidRPr="00BE595B">
        <w:rPr>
          <w:rFonts w:ascii="宋体" w:eastAsia="宋体" w:hAnsi="宋体" w:cs="Times New Roman" w:hint="eastAsia"/>
          <w:b/>
          <w:color w:val="000000"/>
          <w:kern w:val="0"/>
          <w:sz w:val="20"/>
          <w:szCs w:val="20"/>
        </w:rPr>
        <w:t>，否则视为乙方接受并同意该调整内容</w:t>
      </w:r>
      <w:r w:rsidRPr="00BE595B">
        <w:rPr>
          <w:rFonts w:ascii="宋体" w:eastAsia="宋体" w:hAnsi="宋体" w:cs="Times New Roman"/>
          <w:b/>
          <w:color w:val="000000"/>
          <w:kern w:val="0"/>
          <w:sz w:val="20"/>
          <w:szCs w:val="20"/>
        </w:rPr>
        <w:t>；但于公告施行之后、申请终止网上银行服务之前，乙方已使用的甲方网上银行服务部分，仍应遵守相关调整内容。乙方既不申请终止服务又不遵守甲方调整内容的，甲方有权终止本协议。</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（三）为了不断改进网上银行服务、提高服务的安全性、可靠性和方便性，甲方有权定期或不定期地对网上银行系统进行维护、升级、改造。</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（四）乙方存在未按时支付有关费用、不遵守甲方有关业务规定或存在恶意操作、诋毁、损害甲方声誉等情况的，甲方有权单方终止向乙方提供网上银行服务，并保留一切追究乙方责任的权利。</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（五）乙方向甲方申请办理融资业务期间，应严格落实甲方贷后管理要求；</w:t>
      </w:r>
      <w:r w:rsidRPr="00BE595B">
        <w:rPr>
          <w:rFonts w:ascii="宋体" w:eastAsia="宋体" w:hAnsi="宋体" w:cs="Times New Roman" w:hint="eastAsia"/>
          <w:color w:val="000000"/>
          <w:kern w:val="0"/>
          <w:sz w:val="20"/>
          <w:szCs w:val="20"/>
        </w:rPr>
        <w:t>否则，</w:t>
      </w:r>
      <w:r w:rsidRPr="00BE595B">
        <w:rPr>
          <w:rFonts w:ascii="宋体" w:eastAsia="宋体" w:hAnsi="宋体" w:cs="Times New Roman"/>
          <w:color w:val="000000"/>
          <w:kern w:val="0"/>
          <w:sz w:val="20"/>
          <w:szCs w:val="20"/>
        </w:rPr>
        <w:t>甲方有权暂停乙方网银交易服务，控制贷款用途。</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（六）</w:t>
      </w:r>
      <w:r w:rsidRPr="00BE595B">
        <w:rPr>
          <w:rFonts w:ascii="宋体" w:eastAsia="宋体" w:hAnsi="宋体" w:cs="Times New Roman" w:hint="eastAsia"/>
          <w:color w:val="000000"/>
          <w:kern w:val="0"/>
          <w:sz w:val="20"/>
          <w:szCs w:val="20"/>
        </w:rPr>
        <w:t>若</w:t>
      </w:r>
      <w:r w:rsidRPr="00BE595B">
        <w:rPr>
          <w:rFonts w:ascii="宋体" w:eastAsia="宋体" w:hAnsi="宋体" w:cs="Times New Roman"/>
          <w:color w:val="000000"/>
          <w:kern w:val="0"/>
          <w:sz w:val="20"/>
          <w:szCs w:val="20"/>
        </w:rPr>
        <w:t>乙方未配合甲方网银对账要求，甲方有权暂停乙方网银交易服务。</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（七）</w:t>
      </w:r>
      <w:r w:rsidRPr="00BE595B">
        <w:rPr>
          <w:rFonts w:ascii="Times New Roman" w:eastAsia="宋体" w:hAnsi="宋体" w:cs="Times New Roman" w:hint="eastAsia"/>
          <w:sz w:val="20"/>
          <w:szCs w:val="20"/>
        </w:rPr>
        <w:t>乙方确认，自开户之日起</w:t>
      </w:r>
      <w:r w:rsidRPr="00BE595B">
        <w:rPr>
          <w:rFonts w:ascii="Times New Roman" w:eastAsia="宋体" w:hAnsi="宋体" w:cs="Times New Roman" w:hint="eastAsia"/>
          <w:sz w:val="20"/>
          <w:szCs w:val="20"/>
        </w:rPr>
        <w:t>6</w:t>
      </w:r>
      <w:r w:rsidRPr="00BE595B">
        <w:rPr>
          <w:rFonts w:ascii="Times New Roman" w:eastAsia="宋体" w:hAnsi="宋体" w:cs="Times New Roman" w:hint="eastAsia"/>
          <w:sz w:val="20"/>
          <w:szCs w:val="20"/>
        </w:rPr>
        <w:t>个月内无交易记录的账户，甲方有权暂停乙方网银业务，自甲方向乙方重新核实身份并符合甲方要求后，可再恢复乙方网银业务。</w:t>
      </w:r>
    </w:p>
    <w:p w:rsidR="00BE595B" w:rsidRPr="00BE595B" w:rsidRDefault="00BE595B" w:rsidP="00BE595B">
      <w:pPr>
        <w:widowControl/>
        <w:spacing w:line="300" w:lineRule="exact"/>
        <w:rPr>
          <w:rFonts w:ascii="宋体" w:eastAsia="宋体" w:hAnsi="宋体" w:cs="Times New Roman"/>
          <w:b/>
          <w:color w:val="000000"/>
          <w:kern w:val="0"/>
          <w:sz w:val="20"/>
          <w:szCs w:val="20"/>
        </w:rPr>
      </w:pPr>
      <w:r w:rsidRPr="00BE595B">
        <w:rPr>
          <w:rFonts w:ascii="宋体" w:eastAsia="宋体" w:hAnsi="宋体" w:cs="Times New Roman"/>
          <w:color w:val="000000"/>
          <w:kern w:val="0"/>
          <w:sz w:val="20"/>
          <w:szCs w:val="20"/>
        </w:rPr>
        <w:lastRenderedPageBreak/>
        <w:t xml:space="preserve">    </w:t>
      </w:r>
      <w:r w:rsidRPr="00BE595B">
        <w:rPr>
          <w:rFonts w:ascii="宋体" w:eastAsia="宋体" w:hAnsi="宋体" w:cs="Times New Roman"/>
          <w:b/>
          <w:color w:val="000000"/>
          <w:kern w:val="0"/>
          <w:sz w:val="20"/>
          <w:szCs w:val="20"/>
        </w:rPr>
        <w:t>（</w:t>
      </w:r>
      <w:r w:rsidRPr="00BE595B">
        <w:rPr>
          <w:rFonts w:ascii="宋体" w:eastAsia="宋体" w:hAnsi="宋体" w:cs="Times New Roman" w:hint="eastAsia"/>
          <w:b/>
          <w:color w:val="000000"/>
          <w:kern w:val="0"/>
          <w:sz w:val="20"/>
          <w:szCs w:val="20"/>
        </w:rPr>
        <w:t>八</w:t>
      </w:r>
      <w:r w:rsidRPr="00BE595B">
        <w:rPr>
          <w:rFonts w:ascii="宋体" w:eastAsia="宋体" w:hAnsi="宋体" w:cs="Times New Roman"/>
          <w:b/>
          <w:color w:val="000000"/>
          <w:kern w:val="0"/>
          <w:sz w:val="20"/>
          <w:szCs w:val="20"/>
        </w:rPr>
        <w:t>）甲方根据乙方的网上银行业务指令办理业务、为乙方办理转账等业务的时间，以甲方在网上银行系统中处理的时间为准。对所有使用乙方用户名、密码或网银安全工具进行的操作均视为乙方本人所为，由此产生的电子信息记录均作为处理网上银行业务的有效凭据。</w:t>
      </w:r>
    </w:p>
    <w:p w:rsidR="00BE595B" w:rsidRPr="00BE595B" w:rsidRDefault="00BE595B" w:rsidP="00BE595B">
      <w:pPr>
        <w:widowControl/>
        <w:spacing w:line="300" w:lineRule="exact"/>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 xml:space="preserve">    （</w:t>
      </w:r>
      <w:r w:rsidRPr="00BE595B">
        <w:rPr>
          <w:rFonts w:ascii="宋体" w:eastAsia="宋体" w:hAnsi="宋体" w:cs="Times New Roman" w:hint="eastAsia"/>
          <w:b/>
          <w:color w:val="000000"/>
          <w:kern w:val="0"/>
          <w:sz w:val="20"/>
          <w:szCs w:val="20"/>
        </w:rPr>
        <w:t>九</w:t>
      </w:r>
      <w:r w:rsidRPr="00BE595B">
        <w:rPr>
          <w:rFonts w:ascii="宋体" w:eastAsia="宋体" w:hAnsi="宋体" w:cs="Times New Roman"/>
          <w:b/>
          <w:color w:val="000000"/>
          <w:kern w:val="0"/>
          <w:sz w:val="20"/>
          <w:szCs w:val="20"/>
        </w:rPr>
        <w:t>）甲方因以下情形未正确执行乙方提交的网上银行业务指令，不承担任何责任：</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1. 甲方接收到的指令信息不明、存在乱码、不完整等；</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2. 乙方账户存款余额或信用额度不足；</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3. 乙方账户内资金被依法冻结或扣划；</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4. 乙方未按甲方的有关业务规定正确操作；</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5. 不可抗力或其他不属甲方过失的情况。</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w:t>
      </w:r>
      <w:r w:rsidRPr="00BE595B">
        <w:rPr>
          <w:rFonts w:ascii="宋体" w:eastAsia="宋体" w:hAnsi="宋体" w:cs="Times New Roman" w:hint="eastAsia"/>
          <w:b/>
          <w:color w:val="000000"/>
          <w:kern w:val="0"/>
          <w:sz w:val="20"/>
          <w:szCs w:val="20"/>
        </w:rPr>
        <w:t>十</w:t>
      </w:r>
      <w:r w:rsidRPr="00BE595B">
        <w:rPr>
          <w:rFonts w:ascii="宋体" w:eastAsia="宋体" w:hAnsi="宋体" w:cs="Times New Roman"/>
          <w:b/>
          <w:color w:val="000000"/>
          <w:kern w:val="0"/>
          <w:sz w:val="20"/>
          <w:szCs w:val="20"/>
        </w:rPr>
        <w:t>）网上银行是甲方提供给乙方的便捷服务，一旦发现乙方及/或其业务活动受到国家法律、法</w:t>
      </w:r>
      <w:r w:rsidRPr="00BE595B">
        <w:rPr>
          <w:rFonts w:ascii="宋体" w:eastAsia="宋体" w:hAnsi="宋体" w:cs="Times New Roman" w:hint="eastAsia"/>
          <w:b/>
          <w:color w:val="000000"/>
          <w:kern w:val="0"/>
          <w:sz w:val="20"/>
          <w:szCs w:val="20"/>
        </w:rPr>
        <w:t>规</w:t>
      </w:r>
      <w:r w:rsidRPr="00BE595B">
        <w:rPr>
          <w:rFonts w:ascii="宋体" w:eastAsia="宋体" w:hAnsi="宋体" w:cs="Times New Roman"/>
          <w:b/>
          <w:color w:val="000000"/>
          <w:kern w:val="0"/>
          <w:sz w:val="20"/>
          <w:szCs w:val="20"/>
        </w:rPr>
        <w:t>的规制，甲方有权立即或按照有关部门的要求停止为其办理网上银行业务，由此引起的损失（不论直接或间接导致），甲方概不负责。</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（十</w:t>
      </w:r>
      <w:r w:rsidRPr="00BE595B">
        <w:rPr>
          <w:rFonts w:ascii="宋体" w:eastAsia="宋体" w:hAnsi="宋体" w:cs="Times New Roman" w:hint="eastAsia"/>
          <w:b/>
          <w:color w:val="000000"/>
          <w:kern w:val="0"/>
          <w:sz w:val="20"/>
          <w:szCs w:val="20"/>
        </w:rPr>
        <w:t>一</w:t>
      </w:r>
      <w:r w:rsidRPr="00BE595B">
        <w:rPr>
          <w:rFonts w:ascii="宋体" w:eastAsia="宋体" w:hAnsi="宋体" w:cs="Times New Roman"/>
          <w:b/>
          <w:color w:val="000000"/>
          <w:kern w:val="0"/>
          <w:sz w:val="20"/>
          <w:szCs w:val="20"/>
        </w:rPr>
        <w:t>）因网络、通讯故障等原因导致乙方不能通过甲方网上银行系统办理业务时，甲方无需为由此而给乙方造成的损失（不论直接或间接导致）承担任何责任。</w:t>
      </w:r>
    </w:p>
    <w:p w:rsidR="00BE595B" w:rsidRPr="00BE595B" w:rsidRDefault="00BE595B" w:rsidP="00BE595B">
      <w:pPr>
        <w:widowControl/>
        <w:spacing w:line="300" w:lineRule="exact"/>
        <w:ind w:firstLineChars="200" w:firstLine="402"/>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（十</w:t>
      </w:r>
      <w:r w:rsidRPr="00BE595B">
        <w:rPr>
          <w:rFonts w:ascii="宋体" w:eastAsia="宋体" w:hAnsi="宋体" w:cs="Times New Roman" w:hint="eastAsia"/>
          <w:b/>
          <w:color w:val="000000"/>
          <w:kern w:val="0"/>
          <w:sz w:val="20"/>
          <w:szCs w:val="20"/>
        </w:rPr>
        <w:t>二</w:t>
      </w:r>
      <w:r w:rsidRPr="00BE595B">
        <w:rPr>
          <w:rFonts w:ascii="宋体" w:eastAsia="宋体" w:hAnsi="宋体" w:cs="Times New Roman"/>
          <w:b/>
          <w:color w:val="000000"/>
          <w:kern w:val="0"/>
          <w:sz w:val="20"/>
          <w:szCs w:val="20"/>
        </w:rPr>
        <w:t>）协议终止或在服务有效期内中止时，对乙方已缴纳的有关费用，甲方不予退还。</w:t>
      </w:r>
    </w:p>
    <w:p w:rsidR="00BE595B" w:rsidRPr="00BE595B" w:rsidRDefault="00BE595B" w:rsidP="00BE595B">
      <w:pPr>
        <w:widowControl/>
        <w:spacing w:line="300" w:lineRule="exact"/>
        <w:ind w:firstLine="360"/>
        <w:rPr>
          <w:rFonts w:ascii="宋体" w:eastAsia="宋体" w:hAnsi="宋体" w:cs="Times New Roman"/>
          <w:b/>
          <w:color w:val="000000"/>
          <w:kern w:val="0"/>
          <w:sz w:val="20"/>
          <w:szCs w:val="20"/>
        </w:rPr>
      </w:pPr>
    </w:p>
    <w:p w:rsidR="00BE595B" w:rsidRPr="00BE595B" w:rsidRDefault="00BE595B" w:rsidP="00BE595B">
      <w:pPr>
        <w:widowControl/>
        <w:spacing w:line="300" w:lineRule="exact"/>
        <w:ind w:firstLine="360"/>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二、主要义务</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（一）甲方对于其所使用的相关软件的合法性承担责任。</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（二）甲方负责及时为乙方审核并办理网上银行开户手续，并按乙方申请功能的不同为乙方提供相应的网上银行服务。</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（三）甲方负责向乙方提供网上银行业务咨询服务，并在甲方网站公布业务介绍、操作指南、帮助信息等内容。</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（四）甲方可以在法律、法规许可的范围内使用乙方的资料和交易记录；甲方对乙方提供的申请资料和其他信息负有保密义务，但法律、法规另有规定</w:t>
      </w:r>
      <w:r w:rsidRPr="00BE595B">
        <w:rPr>
          <w:rFonts w:ascii="宋体" w:eastAsia="宋体" w:hAnsi="宋体" w:cs="Times New Roman" w:hint="eastAsia"/>
          <w:color w:val="000000"/>
          <w:kern w:val="0"/>
          <w:sz w:val="20"/>
          <w:szCs w:val="20"/>
        </w:rPr>
        <w:t>或根据《平安银行离岸银行业务总条款》可以披露</w:t>
      </w:r>
      <w:r w:rsidRPr="00BE595B">
        <w:rPr>
          <w:rFonts w:ascii="宋体" w:eastAsia="宋体" w:hAnsi="宋体" w:cs="Times New Roman"/>
          <w:color w:val="000000"/>
          <w:kern w:val="0"/>
          <w:sz w:val="20"/>
          <w:szCs w:val="20"/>
        </w:rPr>
        <w:t>的除外。</w:t>
      </w:r>
    </w:p>
    <w:p w:rsidR="00BE595B" w:rsidRPr="00BE595B" w:rsidRDefault="00BE595B" w:rsidP="00BE595B">
      <w:pPr>
        <w:widowControl/>
        <w:spacing w:line="300" w:lineRule="exact"/>
        <w:ind w:firstLine="36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（五）甲方接受乙方的开户申请后，乙方</w:t>
      </w:r>
      <w:r w:rsidRPr="00BE595B">
        <w:rPr>
          <w:rFonts w:ascii="宋体" w:eastAsia="宋体" w:hAnsi="宋体" w:cs="Times New Roman" w:hint="eastAsia"/>
          <w:color w:val="000000"/>
          <w:kern w:val="0"/>
          <w:sz w:val="20"/>
          <w:szCs w:val="20"/>
        </w:rPr>
        <w:t>须</w:t>
      </w:r>
      <w:r w:rsidRPr="00BE595B">
        <w:rPr>
          <w:rFonts w:ascii="宋体" w:eastAsia="宋体" w:hAnsi="宋体" w:cs="Times New Roman"/>
          <w:color w:val="000000"/>
          <w:kern w:val="0"/>
          <w:sz w:val="20"/>
          <w:szCs w:val="20"/>
        </w:rPr>
        <w:t>在银行购买USBKEY并</w:t>
      </w:r>
      <w:r w:rsidRPr="00BE595B">
        <w:rPr>
          <w:rFonts w:ascii="宋体" w:eastAsia="宋体" w:hAnsi="宋体" w:cs="Tahoma"/>
          <w:kern w:val="0"/>
          <w:sz w:val="20"/>
          <w:szCs w:val="20"/>
        </w:rPr>
        <w:t>由</w:t>
      </w:r>
      <w:r w:rsidRPr="00BE595B">
        <w:rPr>
          <w:rFonts w:ascii="宋体" w:eastAsia="宋体" w:hAnsi="宋体" w:cs="Times New Roman"/>
          <w:color w:val="000000"/>
          <w:kern w:val="0"/>
          <w:sz w:val="20"/>
          <w:szCs w:val="20"/>
        </w:rPr>
        <w:t>甲方完成USBKEY证书下载后交付乙方使用。</w:t>
      </w:r>
    </w:p>
    <w:p w:rsidR="00BE595B" w:rsidRPr="00BE595B" w:rsidRDefault="00BE595B" w:rsidP="00BE595B">
      <w:pPr>
        <w:widowControl/>
        <w:spacing w:line="300" w:lineRule="exact"/>
        <w:ind w:firstLine="36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（六）在甲方系统正常运行情况下，甲方负责及时准确地处理乙方发送的网上银行业务指令，包括：</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1. 为乙方提供24小时网上查询服务；</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2. 对乙方发出的行内支付指令即时处理、实时入账；</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3. 对乙方发出的同城跨行/异地支付指令，按人民银行有关规定处理。</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（七）甲方收到乙方对网上银行业务的问题反映时，应及时进行调查并告知乙方调查结果。</w:t>
      </w:r>
    </w:p>
    <w:p w:rsidR="00BE595B" w:rsidRPr="00BE595B" w:rsidRDefault="00BE595B" w:rsidP="00BE595B">
      <w:pPr>
        <w:widowControl/>
        <w:spacing w:line="300" w:lineRule="exact"/>
        <w:ind w:firstLine="360"/>
        <w:rPr>
          <w:rFonts w:ascii="宋体" w:eastAsia="宋体" w:hAnsi="宋体" w:cs="Times New Roman"/>
          <w:color w:val="000000"/>
          <w:kern w:val="0"/>
          <w:sz w:val="20"/>
          <w:szCs w:val="20"/>
        </w:rPr>
      </w:pPr>
    </w:p>
    <w:p w:rsidR="00BE595B" w:rsidRPr="00BE595B" w:rsidRDefault="00BE595B" w:rsidP="00BE595B">
      <w:pPr>
        <w:widowControl/>
        <w:spacing w:line="300" w:lineRule="exact"/>
        <w:jc w:val="center"/>
        <w:outlineLvl w:val="0"/>
        <w:rPr>
          <w:rFonts w:ascii="黑体" w:eastAsia="黑体" w:hAnsi="宋体" w:cs="Times New Roman"/>
          <w:color w:val="000000"/>
          <w:kern w:val="0"/>
          <w:sz w:val="20"/>
          <w:szCs w:val="20"/>
        </w:rPr>
      </w:pPr>
      <w:r w:rsidRPr="00BE595B">
        <w:rPr>
          <w:rFonts w:ascii="黑体" w:eastAsia="黑体" w:hAnsi="宋体" w:cs="Times New Roman"/>
          <w:color w:val="000000"/>
          <w:kern w:val="0"/>
          <w:sz w:val="20"/>
          <w:szCs w:val="20"/>
        </w:rPr>
        <w:t>第四条  乙方权利和义务</w:t>
      </w:r>
    </w:p>
    <w:p w:rsidR="00BE595B" w:rsidRPr="00BE595B" w:rsidRDefault="00BE595B" w:rsidP="00BE595B">
      <w:pPr>
        <w:widowControl/>
        <w:spacing w:line="300" w:lineRule="exact"/>
        <w:outlineLvl w:val="0"/>
        <w:rPr>
          <w:rFonts w:ascii="宋体" w:eastAsia="宋体" w:hAnsi="宋体" w:cs="Times New Roman"/>
          <w:b/>
          <w:color w:val="000000"/>
          <w:kern w:val="0"/>
          <w:sz w:val="20"/>
          <w:szCs w:val="20"/>
        </w:rPr>
      </w:pPr>
    </w:p>
    <w:p w:rsidR="00BE595B" w:rsidRPr="00BE595B" w:rsidRDefault="00BE595B" w:rsidP="00BE595B">
      <w:pPr>
        <w:widowControl/>
        <w:numPr>
          <w:ilvl w:val="0"/>
          <w:numId w:val="1"/>
        </w:numPr>
        <w:spacing w:line="300" w:lineRule="exact"/>
        <w:ind w:hanging="386"/>
        <w:outlineLvl w:val="0"/>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主要权利</w:t>
      </w:r>
    </w:p>
    <w:p w:rsidR="00BE595B" w:rsidRPr="00BE595B" w:rsidRDefault="00BE595B" w:rsidP="00BE595B">
      <w:pPr>
        <w:widowControl/>
        <w:spacing w:line="300" w:lineRule="exact"/>
        <w:ind w:firstLineChars="196" w:firstLine="392"/>
        <w:outlineLvl w:val="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（一）乙方自愿申请甲方网上银行服务，经甲方同意后，将有权根据申请项目的不同享受相应的服务。</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（二）在服务有效期内乙方有权办理网上银行注销手续。</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（三）因网络、通讯故障等原因，乙方不能通过甲方网上银行系统办理业务时，乙方可到甲方营业网点办理相应银行业务。</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（四）乙方对甲方网上银行服务如有疑问、建议或意见时，可拨打电话“955</w:t>
      </w:r>
      <w:r w:rsidRPr="00BE595B">
        <w:rPr>
          <w:rFonts w:ascii="宋体" w:eastAsia="宋体" w:hAnsi="宋体" w:cs="Times New Roman" w:hint="eastAsia"/>
          <w:color w:val="000000"/>
          <w:kern w:val="0"/>
          <w:sz w:val="20"/>
          <w:szCs w:val="20"/>
        </w:rPr>
        <w:t>1</w:t>
      </w:r>
      <w:r w:rsidRPr="00BE595B">
        <w:rPr>
          <w:rFonts w:ascii="宋体" w:eastAsia="宋体" w:hAnsi="宋体" w:cs="Times New Roman"/>
          <w:color w:val="000000"/>
          <w:kern w:val="0"/>
          <w:sz w:val="20"/>
          <w:szCs w:val="20"/>
        </w:rPr>
        <w:t>1”或到甲方各营业网点进行咨询和投诉。</w:t>
      </w:r>
    </w:p>
    <w:p w:rsidR="00BE595B" w:rsidRPr="00BE595B" w:rsidRDefault="00BE595B" w:rsidP="00BE595B">
      <w:pPr>
        <w:widowControl/>
        <w:spacing w:line="300" w:lineRule="exact"/>
        <w:rPr>
          <w:rFonts w:ascii="宋体" w:eastAsia="宋体" w:hAnsi="宋体" w:cs="Times New Roman"/>
          <w:color w:val="000000"/>
          <w:kern w:val="0"/>
          <w:sz w:val="20"/>
          <w:szCs w:val="20"/>
        </w:rPr>
      </w:pPr>
    </w:p>
    <w:p w:rsidR="00BE595B" w:rsidRPr="00BE595B" w:rsidRDefault="00BE595B" w:rsidP="00BE595B">
      <w:pPr>
        <w:widowControl/>
        <w:spacing w:line="300" w:lineRule="exact"/>
        <w:ind w:firstLine="360"/>
        <w:rPr>
          <w:rFonts w:ascii="宋体" w:eastAsia="宋体" w:hAnsi="宋体" w:cs="Times New Roman"/>
          <w:b/>
          <w:color w:val="000000"/>
          <w:kern w:val="0"/>
          <w:sz w:val="20"/>
          <w:szCs w:val="20"/>
        </w:rPr>
      </w:pPr>
      <w:r w:rsidRPr="00BE595B">
        <w:rPr>
          <w:rFonts w:ascii="宋体" w:eastAsia="宋体" w:hAnsi="宋体" w:cs="Times New Roman"/>
          <w:b/>
          <w:color w:val="000000"/>
          <w:kern w:val="0"/>
          <w:sz w:val="20"/>
          <w:szCs w:val="20"/>
        </w:rPr>
        <w:t>二、主要义务</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lastRenderedPageBreak/>
        <w:t xml:space="preserve">    </w:t>
      </w:r>
      <w:r w:rsidRPr="00BE595B">
        <w:rPr>
          <w:rFonts w:ascii="宋体" w:eastAsia="宋体" w:hAnsi="宋体" w:cs="Times New Roman"/>
          <w:color w:val="000000"/>
          <w:kern w:val="0"/>
          <w:sz w:val="20"/>
          <w:szCs w:val="20"/>
        </w:rPr>
        <w:t>（一）乙方办理网上银行开户、</w:t>
      </w:r>
      <w:r w:rsidRPr="00BE595B">
        <w:rPr>
          <w:rFonts w:ascii="宋体" w:eastAsia="宋体" w:hAnsi="宋体" w:cs="Times New Roman" w:hint="eastAsia"/>
          <w:color w:val="000000"/>
          <w:kern w:val="0"/>
          <w:sz w:val="20"/>
          <w:szCs w:val="20"/>
        </w:rPr>
        <w:t>关闭账户</w:t>
      </w:r>
      <w:r w:rsidRPr="00BE595B">
        <w:rPr>
          <w:rFonts w:ascii="宋体" w:eastAsia="宋体" w:hAnsi="宋体" w:cs="Times New Roman"/>
          <w:color w:val="000000"/>
          <w:kern w:val="0"/>
          <w:sz w:val="20"/>
          <w:szCs w:val="20"/>
        </w:rPr>
        <w:t>、修改资料等手续，应提供相关资料、填写相关申请表并加盖预留印鉴和公章。乙方应保证所填写的申请表和所提供的资料真实有效、完整合规；因乙方提供的信息不真实或不完整而给甲方造成的一切损失，概由乙方承担。</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（二）乙方在使用网上银行服务过程中，其提供的资料信息</w:t>
      </w:r>
      <w:r w:rsidRPr="00BE595B">
        <w:rPr>
          <w:rFonts w:ascii="宋体" w:eastAsia="宋体" w:hAnsi="宋体" w:cs="Times New Roman" w:hint="eastAsia"/>
          <w:color w:val="000000"/>
          <w:kern w:val="0"/>
          <w:sz w:val="20"/>
          <w:szCs w:val="20"/>
        </w:rPr>
        <w:t>若</w:t>
      </w:r>
      <w:r w:rsidRPr="00BE595B">
        <w:rPr>
          <w:rFonts w:ascii="宋体" w:eastAsia="宋体" w:hAnsi="宋体" w:cs="Times New Roman"/>
          <w:color w:val="000000"/>
          <w:kern w:val="0"/>
          <w:sz w:val="20"/>
          <w:szCs w:val="20"/>
        </w:rPr>
        <w:t>有更改，如基本注册信息变更、增（减）账号等，应及时</w:t>
      </w:r>
      <w:r w:rsidRPr="00BE595B">
        <w:rPr>
          <w:rFonts w:ascii="宋体" w:eastAsia="宋体" w:hAnsi="宋体" w:cs="Times New Roman" w:hint="eastAsia"/>
          <w:color w:val="000000"/>
          <w:kern w:val="0"/>
          <w:sz w:val="20"/>
          <w:szCs w:val="20"/>
        </w:rPr>
        <w:t>根据甲方要求</w:t>
      </w:r>
      <w:r w:rsidRPr="00BE595B">
        <w:rPr>
          <w:rFonts w:ascii="宋体" w:eastAsia="宋体" w:hAnsi="宋体" w:cs="Times New Roman"/>
          <w:color w:val="000000"/>
          <w:kern w:val="0"/>
          <w:sz w:val="20"/>
          <w:szCs w:val="20"/>
        </w:rPr>
        <w:t>办理有关手续；于办妥上述手续之前</w:t>
      </w:r>
      <w:r w:rsidRPr="00BE595B">
        <w:rPr>
          <w:rFonts w:ascii="宋体" w:eastAsia="宋体" w:hAnsi="宋体" w:cs="Times New Roman" w:hint="eastAsia"/>
          <w:color w:val="000000"/>
          <w:kern w:val="0"/>
          <w:sz w:val="20"/>
          <w:szCs w:val="20"/>
        </w:rPr>
        <w:t>甲方有权依变更前的资料信息行事，</w:t>
      </w:r>
      <w:r w:rsidRPr="00BE595B">
        <w:rPr>
          <w:rFonts w:ascii="宋体" w:eastAsia="宋体" w:hAnsi="宋体" w:cs="Times New Roman"/>
          <w:color w:val="000000"/>
          <w:kern w:val="0"/>
          <w:sz w:val="20"/>
          <w:szCs w:val="20"/>
        </w:rPr>
        <w:t>所产生的一切后果概由乙方承担。</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三）乙方必须指定专人妥善保管和使用网银用户、密码及网银安全工具，不得提供给未指定的其他人；同时应明确使用人员的权限设置、明确各项操作授权的控制，以防范内部风险、保护账户资金安全。乙方对所有使用网银用户、密码及网银安全工具进行的操作负责。甲方接收并执行乙方通过安全程序发送的电子支付指令后，乙方不得要求变更或撤销该电子支付指令。</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四）乙方用户USBKEY证书在有效期内毁损或遗失，应及时到营业网点办理USBKEY证书恢复或注销手续；USBKEY证书密码泄露或遗忘，应到营业网点办理密码重置手续。在有关手续完成前所产生的一切后果概由乙方承担。</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（五）乙方应保证办理电子支付业务账户的支付能力，并严格遵守支付结算业务的相关法律、法规。</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（六）乙方使用甲方网上银行服务，应按照</w:t>
      </w:r>
      <w:r w:rsidRPr="00BE595B">
        <w:rPr>
          <w:rFonts w:ascii="宋体" w:eastAsia="宋体" w:hAnsi="宋体" w:cs="Times New Roman" w:hint="eastAsia"/>
          <w:color w:val="000000"/>
          <w:kern w:val="0"/>
          <w:sz w:val="20"/>
          <w:szCs w:val="20"/>
        </w:rPr>
        <w:t>平安</w:t>
      </w:r>
      <w:r w:rsidRPr="00BE595B">
        <w:rPr>
          <w:rFonts w:ascii="宋体" w:eastAsia="宋体" w:hAnsi="宋体" w:cs="Times New Roman"/>
          <w:color w:val="000000"/>
          <w:kern w:val="0"/>
          <w:sz w:val="20"/>
          <w:szCs w:val="20"/>
        </w:rPr>
        <w:t>银行网上银行业务相关收费标准支付各项费用；乙方同意甲方从其账户主动扣收，并保证在该账户中保留足够余额。</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（七）乙方不得以与第三方发生纠纷为由拒绝支付应付甲方的任何款项。</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（八）乙方不得有意诋毁、损害甲方声誉或恶意攻击甲方网上银行系统。</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（九）乙方办理网上银行业务时，</w:t>
      </w:r>
      <w:r w:rsidRPr="00BE595B">
        <w:rPr>
          <w:rFonts w:ascii="宋体" w:eastAsia="宋体" w:hAnsi="宋体" w:cs="Times New Roman" w:hint="eastAsia"/>
          <w:color w:val="000000"/>
          <w:kern w:val="0"/>
          <w:sz w:val="20"/>
          <w:szCs w:val="20"/>
        </w:rPr>
        <w:t>若</w:t>
      </w:r>
      <w:r w:rsidRPr="00BE595B">
        <w:rPr>
          <w:rFonts w:ascii="宋体" w:eastAsia="宋体" w:hAnsi="宋体" w:cs="Times New Roman"/>
          <w:color w:val="000000"/>
          <w:kern w:val="0"/>
          <w:sz w:val="20"/>
          <w:szCs w:val="20"/>
        </w:rPr>
        <w:t>其使用的服务功能涉及到甲方其他业务规定或规则的，</w:t>
      </w:r>
      <w:r w:rsidRPr="00BE595B">
        <w:rPr>
          <w:rFonts w:ascii="宋体" w:eastAsia="宋体" w:hAnsi="宋体" w:cs="Times New Roman" w:hint="eastAsia"/>
          <w:color w:val="000000"/>
          <w:kern w:val="0"/>
          <w:sz w:val="20"/>
          <w:szCs w:val="20"/>
        </w:rPr>
        <w:t>须</w:t>
      </w:r>
      <w:r w:rsidRPr="00BE595B">
        <w:rPr>
          <w:rFonts w:ascii="宋体" w:eastAsia="宋体" w:hAnsi="宋体" w:cs="Times New Roman"/>
          <w:color w:val="000000"/>
          <w:kern w:val="0"/>
          <w:sz w:val="20"/>
          <w:szCs w:val="20"/>
        </w:rPr>
        <w:t>同时遵守该等规定或规则。</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（十）乙方对于其所使用的相关软件的合法性承担责任。</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p>
    <w:p w:rsidR="00BE595B" w:rsidRPr="00BE595B" w:rsidRDefault="00BE595B" w:rsidP="00BE595B">
      <w:pPr>
        <w:widowControl/>
        <w:spacing w:line="300" w:lineRule="exact"/>
        <w:ind w:firstLine="400"/>
        <w:jc w:val="center"/>
        <w:outlineLvl w:val="0"/>
        <w:rPr>
          <w:rFonts w:ascii="黑体" w:eastAsia="黑体" w:hAnsi="宋体" w:cs="Times New Roman"/>
          <w:color w:val="000000"/>
          <w:kern w:val="0"/>
          <w:sz w:val="20"/>
          <w:szCs w:val="20"/>
        </w:rPr>
      </w:pPr>
      <w:r w:rsidRPr="00BE595B">
        <w:rPr>
          <w:rFonts w:ascii="黑体" w:eastAsia="黑体" w:hAnsi="宋体" w:cs="Times New Roman"/>
          <w:color w:val="000000"/>
          <w:kern w:val="0"/>
          <w:sz w:val="20"/>
          <w:szCs w:val="20"/>
        </w:rPr>
        <w:t>第五条  差错与争议处理</w:t>
      </w:r>
    </w:p>
    <w:p w:rsidR="00BE595B" w:rsidRPr="00BE595B" w:rsidRDefault="00BE595B" w:rsidP="00BE595B">
      <w:pPr>
        <w:widowControl/>
        <w:spacing w:line="300" w:lineRule="exact"/>
        <w:ind w:firstLineChars="200" w:firstLine="402"/>
        <w:outlineLvl w:val="0"/>
        <w:rPr>
          <w:rFonts w:ascii="宋体" w:eastAsia="宋体" w:hAnsi="宋体" w:cs="Times New Roman"/>
          <w:b/>
          <w:color w:val="000000"/>
          <w:kern w:val="0"/>
          <w:sz w:val="20"/>
          <w:szCs w:val="20"/>
        </w:rPr>
      </w:pP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（一）乙方发现自身未按规定操作，或由于自身其他原因造成网上银行业务指令未执行、未适当执行</w:t>
      </w:r>
      <w:r w:rsidRPr="00BE595B">
        <w:rPr>
          <w:rFonts w:ascii="宋体" w:eastAsia="宋体" w:hAnsi="宋体" w:cs="Times New Roman" w:hint="eastAsia"/>
          <w:color w:val="000000"/>
          <w:kern w:val="0"/>
          <w:sz w:val="20"/>
          <w:szCs w:val="20"/>
        </w:rPr>
        <w:t>或</w:t>
      </w:r>
      <w:r w:rsidRPr="00BE595B">
        <w:rPr>
          <w:rFonts w:ascii="宋体" w:eastAsia="宋体" w:hAnsi="宋体" w:cs="Times New Roman"/>
          <w:color w:val="000000"/>
          <w:kern w:val="0"/>
          <w:sz w:val="20"/>
          <w:szCs w:val="20"/>
        </w:rPr>
        <w:t>延迟执行的，应及时通过拨打服务热线“95501”或到营业网点通知甲方。甲方应积极调查并告知乙方调查结果。</w:t>
      </w:r>
    </w:p>
    <w:p w:rsidR="00BE595B" w:rsidRPr="00BE595B" w:rsidRDefault="00BE595B" w:rsidP="00BE595B">
      <w:pPr>
        <w:widowControl/>
        <w:spacing w:line="300" w:lineRule="exact"/>
        <w:rPr>
          <w:rFonts w:ascii="宋体" w:eastAsia="宋体" w:hAnsi="宋体" w:cs="Times New Roman"/>
          <w:b/>
          <w:color w:val="000000"/>
          <w:kern w:val="0"/>
          <w:sz w:val="20"/>
          <w:szCs w:val="20"/>
        </w:rPr>
      </w:pPr>
      <w:r w:rsidRPr="00BE595B">
        <w:rPr>
          <w:rFonts w:ascii="宋体" w:eastAsia="宋体" w:hAnsi="宋体" w:cs="Times New Roman"/>
          <w:color w:val="000000"/>
          <w:kern w:val="0"/>
          <w:sz w:val="20"/>
          <w:szCs w:val="20"/>
        </w:rPr>
        <w:t xml:space="preserve">　</w:t>
      </w:r>
      <w:r w:rsidRPr="00BE595B">
        <w:rPr>
          <w:rFonts w:ascii="宋体" w:eastAsia="宋体" w:hAnsi="宋体" w:cs="Times New Roman"/>
          <w:b/>
          <w:color w:val="000000"/>
          <w:kern w:val="0"/>
          <w:sz w:val="20"/>
          <w:szCs w:val="20"/>
        </w:rPr>
        <w:t xml:space="preserve">　（二）因甲方工作失误导致乙方支付指令处理延误的，甲方按相关规定处理。</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（三）对于双方在履行本协议过程中发生的任何争议，</w:t>
      </w:r>
      <w:r w:rsidRPr="00BE595B">
        <w:rPr>
          <w:rFonts w:ascii="Times New Roman" w:eastAsia="宋体" w:hAnsi="Times New Roman" w:cs="Times New Roman" w:hint="eastAsia"/>
          <w:sz w:val="20"/>
          <w:szCs w:val="20"/>
        </w:rPr>
        <w:t>须经双方友好协商；若自一方向另一方提出书面请求之日起两个月仍未解决该争议，</w:t>
      </w:r>
      <w:r w:rsidRPr="00BE595B">
        <w:rPr>
          <w:rFonts w:ascii="Times New Roman" w:eastAsia="宋体" w:hAnsi="宋体" w:cs="Times New Roman"/>
          <w:sz w:val="20"/>
          <w:szCs w:val="20"/>
        </w:rPr>
        <w:t>则应提交至</w:t>
      </w:r>
      <w:r w:rsidRPr="00BE595B">
        <w:rPr>
          <w:rFonts w:ascii="Times New Roman" w:eastAsia="宋体" w:hAnsi="宋体" w:cs="Times New Roman" w:hint="eastAsia"/>
          <w:sz w:val="20"/>
          <w:szCs w:val="20"/>
        </w:rPr>
        <w:t>华南</w:t>
      </w:r>
      <w:r w:rsidRPr="00BE595B">
        <w:rPr>
          <w:rFonts w:ascii="Times New Roman" w:eastAsia="宋体" w:hAnsi="宋体" w:cs="Times New Roman"/>
          <w:sz w:val="20"/>
          <w:szCs w:val="20"/>
        </w:rPr>
        <w:t>国际经济贸易仲裁委员会，并按照申请仲裁时该会有效的仲裁规则进行仲裁。仲裁裁决具有终局性，对</w:t>
      </w:r>
      <w:r w:rsidRPr="00BE595B">
        <w:rPr>
          <w:rFonts w:ascii="Times New Roman" w:eastAsia="宋体" w:hAnsi="宋体" w:cs="Times New Roman" w:hint="eastAsia"/>
          <w:sz w:val="20"/>
          <w:szCs w:val="20"/>
        </w:rPr>
        <w:t>双方</w:t>
      </w:r>
      <w:r w:rsidRPr="00BE595B">
        <w:rPr>
          <w:rFonts w:ascii="Times New Roman" w:eastAsia="宋体" w:hAnsi="宋体" w:cs="Times New Roman"/>
          <w:sz w:val="20"/>
          <w:szCs w:val="20"/>
        </w:rPr>
        <w:t>均有约束力。</w:t>
      </w:r>
    </w:p>
    <w:p w:rsidR="00BE595B" w:rsidRPr="00BE595B" w:rsidRDefault="00BE595B" w:rsidP="00BE595B">
      <w:pPr>
        <w:widowControl/>
        <w:spacing w:line="300" w:lineRule="exact"/>
        <w:ind w:firstLineChars="200" w:firstLine="402"/>
        <w:outlineLvl w:val="0"/>
        <w:rPr>
          <w:rFonts w:ascii="宋体" w:eastAsia="宋体" w:hAnsi="宋体" w:cs="Times New Roman"/>
          <w:b/>
          <w:color w:val="000000"/>
          <w:kern w:val="0"/>
          <w:sz w:val="20"/>
          <w:szCs w:val="20"/>
        </w:rPr>
      </w:pPr>
    </w:p>
    <w:p w:rsidR="00BE595B" w:rsidRPr="00BE595B" w:rsidRDefault="00BE595B" w:rsidP="00BE595B">
      <w:pPr>
        <w:widowControl/>
        <w:spacing w:line="300" w:lineRule="exact"/>
        <w:ind w:firstLine="400"/>
        <w:jc w:val="center"/>
        <w:outlineLvl w:val="0"/>
        <w:rPr>
          <w:rFonts w:ascii="黑体" w:eastAsia="黑体" w:hAnsi="宋体" w:cs="Times New Roman"/>
          <w:color w:val="000000"/>
          <w:kern w:val="0"/>
          <w:sz w:val="20"/>
          <w:szCs w:val="20"/>
        </w:rPr>
      </w:pPr>
      <w:r w:rsidRPr="00BE595B">
        <w:rPr>
          <w:rFonts w:ascii="黑体" w:eastAsia="黑体" w:hAnsi="宋体" w:cs="Times New Roman"/>
          <w:color w:val="000000"/>
          <w:kern w:val="0"/>
          <w:sz w:val="20"/>
          <w:szCs w:val="20"/>
        </w:rPr>
        <w:t>第六条  其他事项</w:t>
      </w:r>
    </w:p>
    <w:p w:rsidR="00BE595B" w:rsidRPr="00BE595B" w:rsidRDefault="00BE595B" w:rsidP="00BE595B">
      <w:pPr>
        <w:widowControl/>
        <w:spacing w:line="300" w:lineRule="exact"/>
        <w:ind w:firstLineChars="200" w:firstLine="402"/>
        <w:outlineLvl w:val="0"/>
        <w:rPr>
          <w:rFonts w:ascii="宋体" w:eastAsia="宋体" w:hAnsi="宋体" w:cs="Times New Roman"/>
          <w:b/>
          <w:color w:val="000000"/>
          <w:kern w:val="0"/>
          <w:sz w:val="20"/>
          <w:szCs w:val="20"/>
        </w:rPr>
      </w:pP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（一）本协议的成立、生效、履行和解释，均适用中华人民共和国法律；法律无明文规定的，适用通行的金融惯例。</w:t>
      </w:r>
      <w:r w:rsidRPr="00BE595B">
        <w:rPr>
          <w:rFonts w:ascii="宋体" w:eastAsia="宋体" w:hAnsi="宋体" w:cs="Times New Roman"/>
          <w:b/>
          <w:color w:val="000000"/>
          <w:kern w:val="0"/>
          <w:sz w:val="20"/>
          <w:szCs w:val="20"/>
        </w:rPr>
        <w:t>甲方的</w:t>
      </w:r>
      <w:r w:rsidRPr="00BE595B">
        <w:rPr>
          <w:rFonts w:ascii="Times New Roman" w:eastAsia="宋体" w:hAnsi="Times New Roman" w:cs="Times New Roman" w:hint="eastAsia"/>
          <w:b/>
          <w:sz w:val="20"/>
          <w:szCs w:val="20"/>
        </w:rPr>
        <w:t>《平安银行离岸银行业务总条款》（包括其各部分及不时之变更）及乙方提交的《平安银行离岸账户申请书》均</w:t>
      </w:r>
      <w:r w:rsidRPr="00BE595B">
        <w:rPr>
          <w:rFonts w:ascii="宋体" w:eastAsia="宋体" w:hAnsi="宋体" w:cs="Times New Roman"/>
          <w:b/>
          <w:color w:val="000000"/>
          <w:kern w:val="0"/>
          <w:sz w:val="20"/>
          <w:szCs w:val="20"/>
        </w:rPr>
        <w:t>适用于乙方的网上银行业务。</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（二）本协议作为甲方其他既有协议</w:t>
      </w:r>
      <w:r w:rsidRPr="00BE595B">
        <w:rPr>
          <w:rFonts w:ascii="宋体" w:eastAsia="宋体" w:hAnsi="宋体" w:cs="Times New Roman" w:hint="eastAsia"/>
          <w:color w:val="000000"/>
          <w:kern w:val="0"/>
          <w:sz w:val="20"/>
          <w:szCs w:val="20"/>
        </w:rPr>
        <w:t>、</w:t>
      </w:r>
      <w:r w:rsidRPr="00BE595B">
        <w:rPr>
          <w:rFonts w:ascii="宋体" w:eastAsia="宋体" w:hAnsi="宋体" w:cs="Times New Roman"/>
          <w:color w:val="000000"/>
          <w:kern w:val="0"/>
          <w:sz w:val="20"/>
          <w:szCs w:val="20"/>
        </w:rPr>
        <w:t>约定</w:t>
      </w:r>
      <w:r w:rsidRPr="00BE595B">
        <w:rPr>
          <w:rFonts w:ascii="宋体" w:eastAsia="宋体" w:hAnsi="宋体" w:cs="Times New Roman" w:hint="eastAsia"/>
          <w:color w:val="000000"/>
          <w:kern w:val="0"/>
          <w:sz w:val="20"/>
          <w:szCs w:val="20"/>
        </w:rPr>
        <w:t>或文件</w:t>
      </w:r>
      <w:r w:rsidRPr="00BE595B">
        <w:rPr>
          <w:rFonts w:ascii="宋体" w:eastAsia="宋体" w:hAnsi="宋体" w:cs="Times New Roman"/>
          <w:color w:val="000000"/>
          <w:kern w:val="0"/>
          <w:sz w:val="20"/>
          <w:szCs w:val="20"/>
        </w:rPr>
        <w:t>的补充文件而非替代文件，</w:t>
      </w:r>
      <w:r w:rsidRPr="00BE595B">
        <w:rPr>
          <w:rFonts w:ascii="宋体" w:eastAsia="宋体" w:hAnsi="宋体" w:cs="Times New Roman" w:hint="eastAsia"/>
          <w:color w:val="000000"/>
          <w:kern w:val="0"/>
          <w:sz w:val="20"/>
          <w:szCs w:val="20"/>
        </w:rPr>
        <w:t>若</w:t>
      </w:r>
      <w:r w:rsidRPr="00BE595B">
        <w:rPr>
          <w:rFonts w:ascii="宋体" w:eastAsia="宋体" w:hAnsi="宋体" w:cs="Times New Roman"/>
          <w:color w:val="000000"/>
          <w:kern w:val="0"/>
          <w:sz w:val="20"/>
          <w:szCs w:val="20"/>
        </w:rPr>
        <w:t>本协议与其他既有协议</w:t>
      </w:r>
      <w:r w:rsidRPr="00BE595B">
        <w:rPr>
          <w:rFonts w:ascii="宋体" w:eastAsia="宋体" w:hAnsi="宋体" w:cs="Times New Roman" w:hint="eastAsia"/>
          <w:color w:val="000000"/>
          <w:kern w:val="0"/>
          <w:sz w:val="20"/>
          <w:szCs w:val="20"/>
        </w:rPr>
        <w:t>、</w:t>
      </w:r>
      <w:r w:rsidRPr="00BE595B">
        <w:rPr>
          <w:rFonts w:ascii="宋体" w:eastAsia="宋体" w:hAnsi="宋体" w:cs="Times New Roman"/>
          <w:color w:val="000000"/>
          <w:kern w:val="0"/>
          <w:sz w:val="20"/>
          <w:szCs w:val="20"/>
        </w:rPr>
        <w:t>约定</w:t>
      </w:r>
      <w:r w:rsidRPr="00BE595B">
        <w:rPr>
          <w:rFonts w:ascii="宋体" w:eastAsia="宋体" w:hAnsi="宋体" w:cs="Times New Roman" w:hint="eastAsia"/>
          <w:color w:val="000000"/>
          <w:kern w:val="0"/>
          <w:sz w:val="20"/>
          <w:szCs w:val="20"/>
        </w:rPr>
        <w:t>或文件</w:t>
      </w:r>
      <w:r w:rsidRPr="00BE595B">
        <w:rPr>
          <w:rFonts w:ascii="宋体" w:eastAsia="宋体" w:hAnsi="宋体" w:cs="Times New Roman"/>
          <w:color w:val="000000"/>
          <w:kern w:val="0"/>
          <w:sz w:val="20"/>
          <w:szCs w:val="20"/>
        </w:rPr>
        <w:t>有任何不一致之处，涉及网上银行业务的，概以本协议为准。</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（三）甲方提供的网上银行服务受乙方注册账户情况的制约，</w:t>
      </w:r>
      <w:r w:rsidRPr="00BE595B">
        <w:rPr>
          <w:rFonts w:ascii="宋体" w:eastAsia="宋体" w:hAnsi="宋体" w:cs="Times New Roman" w:hint="eastAsia"/>
          <w:color w:val="000000"/>
          <w:kern w:val="0"/>
          <w:sz w:val="20"/>
          <w:szCs w:val="20"/>
        </w:rPr>
        <w:t>若</w:t>
      </w:r>
      <w:r w:rsidRPr="00BE595B">
        <w:rPr>
          <w:rFonts w:ascii="宋体" w:eastAsia="宋体" w:hAnsi="宋体" w:cs="Times New Roman"/>
          <w:color w:val="000000"/>
          <w:kern w:val="0"/>
          <w:sz w:val="20"/>
          <w:szCs w:val="20"/>
        </w:rPr>
        <w:t>因该账户挂失、止付、冻结等原因不能使用，则相关服务自动中止。乙方注册账户状态恢复正常时，甲方可以重新提供相应服务。</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 xml:space="preserve">　　（四）乙方网上银行注销手续办理完毕，本协议即</w:t>
      </w:r>
      <w:r w:rsidRPr="00BE595B">
        <w:rPr>
          <w:rFonts w:ascii="宋体" w:eastAsia="宋体" w:hAnsi="宋体" w:cs="Times New Roman" w:hint="eastAsia"/>
          <w:color w:val="000000"/>
          <w:kern w:val="0"/>
          <w:sz w:val="20"/>
          <w:szCs w:val="20"/>
        </w:rPr>
        <w:t>自动</w:t>
      </w:r>
      <w:r w:rsidRPr="00BE595B">
        <w:rPr>
          <w:rFonts w:ascii="宋体" w:eastAsia="宋体" w:hAnsi="宋体" w:cs="Times New Roman"/>
          <w:color w:val="000000"/>
          <w:kern w:val="0"/>
          <w:sz w:val="20"/>
          <w:szCs w:val="20"/>
        </w:rPr>
        <w:t>终止。</w:t>
      </w:r>
    </w:p>
    <w:p w:rsidR="00BE595B" w:rsidRPr="00BE595B" w:rsidRDefault="00BE595B" w:rsidP="00BE595B">
      <w:pPr>
        <w:widowControl/>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lastRenderedPageBreak/>
        <w:t xml:space="preserve">　　（五）在乙方违反本协议规定或其他甲方业务规定的情况下，甲方有权中止或终止本协议。协议终止并不意味着终止前所发生的未完成交易指令的撤销，也不意味着因终止前的交易所带来的任何法律后果的消除。</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（六）本协议任何条款因任何原因被确认无效</w:t>
      </w:r>
      <w:r w:rsidRPr="00BE595B">
        <w:rPr>
          <w:rFonts w:ascii="宋体" w:eastAsia="宋体" w:hAnsi="宋体" w:cs="Times New Roman" w:hint="eastAsia"/>
          <w:color w:val="000000"/>
          <w:kern w:val="0"/>
          <w:sz w:val="20"/>
          <w:szCs w:val="20"/>
        </w:rPr>
        <w:t>或不可执行</w:t>
      </w:r>
      <w:r w:rsidRPr="00BE595B">
        <w:rPr>
          <w:rFonts w:ascii="宋体" w:eastAsia="宋体" w:hAnsi="宋体" w:cs="Times New Roman"/>
          <w:color w:val="000000"/>
          <w:kern w:val="0"/>
          <w:sz w:val="20"/>
          <w:szCs w:val="20"/>
        </w:rPr>
        <w:t>，</w:t>
      </w:r>
      <w:r w:rsidRPr="00BE595B">
        <w:rPr>
          <w:rFonts w:ascii="宋体" w:eastAsia="宋体" w:hAnsi="宋体" w:cs="Times New Roman" w:hint="eastAsia"/>
          <w:color w:val="000000"/>
          <w:kern w:val="0"/>
          <w:sz w:val="20"/>
          <w:szCs w:val="20"/>
        </w:rPr>
        <w:t>均</w:t>
      </w:r>
      <w:r w:rsidRPr="00BE595B">
        <w:rPr>
          <w:rFonts w:ascii="宋体" w:eastAsia="宋体" w:hAnsi="宋体" w:cs="Times New Roman"/>
          <w:color w:val="000000"/>
          <w:kern w:val="0"/>
          <w:sz w:val="20"/>
          <w:szCs w:val="20"/>
        </w:rPr>
        <w:t>不影响本协议其他条款的效力。</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（七）本协议</w:t>
      </w:r>
      <w:r w:rsidRPr="00BE595B">
        <w:rPr>
          <w:rFonts w:ascii="宋体" w:eastAsia="宋体" w:hAnsi="宋体" w:cs="Times New Roman" w:hint="eastAsia"/>
          <w:color w:val="000000"/>
          <w:kern w:val="0"/>
          <w:sz w:val="20"/>
          <w:szCs w:val="20"/>
        </w:rPr>
        <w:t>一</w:t>
      </w:r>
      <w:r w:rsidRPr="00BE595B">
        <w:rPr>
          <w:rFonts w:ascii="宋体" w:eastAsia="宋体" w:hAnsi="宋体" w:cs="Times New Roman"/>
          <w:color w:val="000000"/>
          <w:kern w:val="0"/>
          <w:sz w:val="20"/>
          <w:szCs w:val="20"/>
        </w:rPr>
        <w:t>式</w:t>
      </w:r>
      <w:r w:rsidRPr="00BE595B">
        <w:rPr>
          <w:rFonts w:ascii="宋体" w:eastAsia="宋体" w:hAnsi="宋体" w:cs="Times New Roman" w:hint="eastAsia"/>
          <w:color w:val="000000"/>
          <w:kern w:val="0"/>
          <w:sz w:val="20"/>
          <w:szCs w:val="20"/>
        </w:rPr>
        <w:t>二</w:t>
      </w:r>
      <w:r w:rsidRPr="00BE595B">
        <w:rPr>
          <w:rFonts w:ascii="宋体" w:eastAsia="宋体" w:hAnsi="宋体" w:cs="Times New Roman"/>
          <w:color w:val="000000"/>
          <w:kern w:val="0"/>
          <w:sz w:val="20"/>
          <w:szCs w:val="20"/>
        </w:rPr>
        <w:t>份，具同等效力。</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（八）本协议自</w:t>
      </w:r>
      <w:r w:rsidRPr="00BE595B">
        <w:rPr>
          <w:rFonts w:ascii="宋体" w:eastAsia="宋体" w:hAnsi="宋体" w:cs="Times New Roman" w:hint="eastAsia"/>
          <w:color w:val="000000"/>
          <w:kern w:val="0"/>
          <w:sz w:val="20"/>
          <w:szCs w:val="20"/>
        </w:rPr>
        <w:t>甲方为乙方开通网上银行服务</w:t>
      </w:r>
      <w:r w:rsidRPr="00BE595B">
        <w:rPr>
          <w:rFonts w:ascii="宋体" w:eastAsia="宋体" w:hAnsi="宋体" w:cs="Times New Roman"/>
          <w:color w:val="000000"/>
          <w:kern w:val="0"/>
          <w:sz w:val="20"/>
          <w:szCs w:val="20"/>
        </w:rPr>
        <w:t>后生效。</w:t>
      </w:r>
    </w:p>
    <w:p w:rsidR="00BE595B" w:rsidRPr="00BE595B" w:rsidRDefault="00BE595B" w:rsidP="00BE595B">
      <w:pPr>
        <w:widowControl/>
        <w:spacing w:line="300" w:lineRule="exact"/>
        <w:ind w:firstLineChars="200" w:firstLine="400"/>
        <w:rPr>
          <w:rFonts w:ascii="宋体" w:eastAsia="宋体" w:hAnsi="宋体" w:cs="Times New Roman"/>
          <w:color w:val="000000"/>
          <w:kern w:val="0"/>
          <w:sz w:val="20"/>
          <w:szCs w:val="20"/>
        </w:rPr>
      </w:pPr>
    </w:p>
    <w:p w:rsidR="00BE595B" w:rsidRPr="00BE595B" w:rsidRDefault="00BE595B" w:rsidP="00BE595B">
      <w:pPr>
        <w:rPr>
          <w:rFonts w:ascii="宋体" w:eastAsia="宋体" w:hAnsi="宋体" w:cs="Microsoft JhengHei"/>
          <w:position w:val="-1"/>
          <w:sz w:val="20"/>
          <w:szCs w:val="20"/>
        </w:rPr>
      </w:pPr>
    </w:p>
    <w:p w:rsidR="00BE595B" w:rsidRPr="00BE595B" w:rsidRDefault="00BE595B" w:rsidP="00BE595B">
      <w:pPr>
        <w:rPr>
          <w:rFonts w:ascii="宋体" w:eastAsia="宋体" w:hAnsi="宋体" w:cs="Microsoft JhengHei"/>
          <w:position w:val="-1"/>
          <w:sz w:val="20"/>
          <w:szCs w:val="20"/>
        </w:rPr>
      </w:pPr>
      <w:r w:rsidRPr="00BE595B">
        <w:rPr>
          <w:rFonts w:ascii="宋体" w:eastAsia="宋体" w:hAnsi="宋体" w:cs="Microsoft JhengHei" w:hint="eastAsia"/>
          <w:position w:val="-1"/>
          <w:sz w:val="20"/>
          <w:szCs w:val="20"/>
        </w:rPr>
        <w:t>注：</w:t>
      </w:r>
      <w:r w:rsidR="00817F68" w:rsidRPr="00817F68">
        <w:rPr>
          <w:rFonts w:ascii="宋体" w:eastAsia="宋体" w:hAnsi="宋体" w:cs="Microsoft JhengHei" w:hint="eastAsia"/>
          <w:position w:val="-1"/>
          <w:sz w:val="20"/>
          <w:szCs w:val="20"/>
        </w:rPr>
        <w:t>如您对本协议存在任何意见或建议，您可通过客服电话（投诉热线</w:t>
      </w:r>
      <w:r w:rsidR="00817F68" w:rsidRPr="00817F68">
        <w:rPr>
          <w:rFonts w:ascii="宋体" w:eastAsia="宋体" w:hAnsi="宋体" w:cs="Microsoft JhengHei"/>
          <w:position w:val="-1"/>
          <w:sz w:val="20"/>
          <w:szCs w:val="20"/>
        </w:rPr>
        <w:t>95511-3-8、95511-2-8（信用卡））、官方网站（http://bank.pingan.com）“在线客服”、平安口袋银行APP“在线客服”、</w:t>
      </w:r>
      <w:r w:rsidR="00466561" w:rsidRPr="00466561">
        <w:rPr>
          <w:rFonts w:eastAsia="仿宋_GB2312" w:hint="eastAsia"/>
          <w:kern w:val="0"/>
          <w:sz w:val="20"/>
        </w:rPr>
        <w:t xml:space="preserve"> </w:t>
      </w:r>
      <w:r w:rsidR="00466561" w:rsidRPr="00466561">
        <w:rPr>
          <w:rFonts w:ascii="宋体" w:eastAsia="宋体" w:hAnsi="宋体" w:cs="Microsoft JhengHei" w:hint="eastAsia"/>
          <w:position w:val="-1"/>
          <w:sz w:val="20"/>
          <w:szCs w:val="20"/>
        </w:rPr>
        <w:t>平安数字口袋</w:t>
      </w:r>
      <w:r w:rsidR="00466561" w:rsidRPr="00466561">
        <w:rPr>
          <w:rFonts w:ascii="宋体" w:eastAsia="宋体" w:hAnsi="宋体" w:cs="Microsoft JhengHei"/>
          <w:position w:val="-1"/>
          <w:sz w:val="20"/>
          <w:szCs w:val="20"/>
        </w:rPr>
        <w:t>APP</w:t>
      </w:r>
      <w:r w:rsidR="00466561" w:rsidRPr="00466561">
        <w:rPr>
          <w:rFonts w:ascii="宋体" w:eastAsia="宋体" w:hAnsi="宋体" w:cs="Microsoft JhengHei" w:hint="eastAsia"/>
          <w:position w:val="-1"/>
          <w:sz w:val="20"/>
          <w:szCs w:val="20"/>
        </w:rPr>
        <w:t>“在线客服”、</w:t>
      </w:r>
      <w:r w:rsidR="00817F68" w:rsidRPr="00817F68">
        <w:rPr>
          <w:rFonts w:ascii="宋体" w:eastAsia="宋体" w:hAnsi="宋体" w:cs="Microsoft JhengHei"/>
          <w:position w:val="-1"/>
          <w:sz w:val="20"/>
          <w:szCs w:val="20"/>
        </w:rPr>
        <w:t>投诉电子邮箱callcenter@pingan.com.cn，或平安银行各营业网点进行咨</w:t>
      </w:r>
      <w:r w:rsidR="00817F68">
        <w:rPr>
          <w:rFonts w:ascii="宋体" w:eastAsia="宋体" w:hAnsi="宋体" w:cs="Microsoft JhengHei"/>
          <w:position w:val="-1"/>
          <w:sz w:val="20"/>
          <w:szCs w:val="20"/>
        </w:rPr>
        <w:t>询和反馈。我行受理您的问题后，将在时效内核实并为您提供解决方案</w:t>
      </w:r>
      <w:r w:rsidRPr="00BE595B">
        <w:rPr>
          <w:rFonts w:ascii="宋体" w:eastAsia="宋体" w:hAnsi="宋体" w:cs="Microsoft JhengHei" w:hint="eastAsia"/>
          <w:position w:val="-1"/>
          <w:sz w:val="20"/>
          <w:szCs w:val="20"/>
        </w:rPr>
        <w:t>。</w:t>
      </w:r>
    </w:p>
    <w:p w:rsidR="00BE595B" w:rsidRPr="00BE595B" w:rsidRDefault="00BE595B" w:rsidP="00BE595B">
      <w:pPr>
        <w:widowControl/>
        <w:spacing w:line="300" w:lineRule="exact"/>
        <w:rPr>
          <w:rFonts w:ascii="宋体" w:eastAsia="宋体" w:hAnsi="宋体" w:cs="Times New Roman"/>
          <w:color w:val="000000"/>
          <w:kern w:val="0"/>
          <w:sz w:val="20"/>
          <w:szCs w:val="20"/>
        </w:rPr>
      </w:pPr>
      <w:bookmarkStart w:id="0" w:name="_GoBack"/>
      <w:bookmarkEnd w:id="0"/>
    </w:p>
    <w:p w:rsidR="00BE595B" w:rsidRPr="00BE595B" w:rsidRDefault="00BE595B" w:rsidP="00BE595B">
      <w:pPr>
        <w:widowControl/>
        <w:spacing w:line="300" w:lineRule="exact"/>
        <w:rPr>
          <w:rFonts w:ascii="宋体" w:eastAsia="宋体" w:hAnsi="宋体" w:cs="Times New Roman"/>
          <w:color w:val="000000"/>
          <w:kern w:val="0"/>
          <w:sz w:val="20"/>
          <w:szCs w:val="20"/>
        </w:rPr>
      </w:pPr>
    </w:p>
    <w:p w:rsidR="00BE595B" w:rsidRPr="00BE595B" w:rsidRDefault="00BE595B" w:rsidP="00BE595B">
      <w:pPr>
        <w:widowControl/>
        <w:spacing w:line="300" w:lineRule="exact"/>
        <w:rPr>
          <w:rFonts w:ascii="宋体" w:eastAsia="宋体" w:hAnsi="宋体" w:cs="Times New Roman"/>
          <w:color w:val="000000"/>
          <w:kern w:val="0"/>
          <w:sz w:val="20"/>
          <w:szCs w:val="20"/>
        </w:rPr>
      </w:pPr>
    </w:p>
    <w:p w:rsidR="00BE595B" w:rsidRPr="00BE595B" w:rsidRDefault="00BE595B" w:rsidP="00BE595B">
      <w:pPr>
        <w:widowControl/>
        <w:spacing w:line="300" w:lineRule="exact"/>
        <w:rPr>
          <w:rFonts w:ascii="宋体" w:eastAsia="宋体" w:hAnsi="宋体" w:cs="Times New Roman"/>
          <w:color w:val="000000"/>
          <w:kern w:val="0"/>
          <w:sz w:val="20"/>
          <w:szCs w:val="20"/>
        </w:rPr>
      </w:pPr>
    </w:p>
    <w:p w:rsidR="00BE595B" w:rsidRPr="00BE595B" w:rsidRDefault="00BE595B" w:rsidP="00BE595B">
      <w:pPr>
        <w:widowControl/>
        <w:tabs>
          <w:tab w:val="left" w:pos="4253"/>
        </w:tabs>
        <w:spacing w:line="300" w:lineRule="exact"/>
        <w:rPr>
          <w:rFonts w:ascii="宋体" w:eastAsia="宋体" w:hAnsi="宋体" w:cs="Times New Roman"/>
          <w:color w:val="000000"/>
          <w:kern w:val="0"/>
          <w:sz w:val="20"/>
          <w:szCs w:val="20"/>
          <w:u w:val="single"/>
        </w:rPr>
      </w:pPr>
      <w:r w:rsidRPr="00BE595B">
        <w:rPr>
          <w:rFonts w:ascii="宋体" w:eastAsia="宋体" w:hAnsi="宋体" w:cs="Times New Roman"/>
          <w:color w:val="000000"/>
          <w:kern w:val="0"/>
          <w:sz w:val="20"/>
          <w:szCs w:val="20"/>
        </w:rPr>
        <w:t>甲  方</w:t>
      </w:r>
      <w:r w:rsidRPr="00BE595B">
        <w:rPr>
          <w:rFonts w:ascii="宋体" w:eastAsia="宋体" w:hAnsi="宋体" w:cs="Times New Roman" w:hint="eastAsia"/>
          <w:color w:val="000000"/>
          <w:kern w:val="0"/>
          <w:sz w:val="20"/>
          <w:szCs w:val="20"/>
        </w:rPr>
        <w:t>：平安银行股份有限公司</w:t>
      </w:r>
      <w:r w:rsidRPr="00BE595B">
        <w:rPr>
          <w:rFonts w:ascii="宋体" w:eastAsia="宋体" w:hAnsi="宋体" w:cs="Times New Roman"/>
          <w:color w:val="000000"/>
          <w:kern w:val="0"/>
          <w:sz w:val="20"/>
          <w:szCs w:val="20"/>
        </w:rPr>
        <w:t xml:space="preserve">　　</w:t>
      </w: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乙  方</w:t>
      </w:r>
      <w:r w:rsidRPr="00BE595B">
        <w:rPr>
          <w:rFonts w:ascii="宋体" w:eastAsia="宋体" w:hAnsi="宋体" w:cs="Times New Roman" w:hint="eastAsia"/>
          <w:color w:val="000000"/>
          <w:kern w:val="0"/>
          <w:sz w:val="20"/>
          <w:szCs w:val="20"/>
        </w:rPr>
        <w:t>：</w:t>
      </w:r>
      <w:r w:rsidRPr="00BE595B">
        <w:rPr>
          <w:rFonts w:ascii="宋体" w:eastAsia="宋体" w:hAnsi="宋体" w:cs="Times New Roman" w:hint="eastAsia"/>
          <w:color w:val="000000"/>
          <w:kern w:val="0"/>
          <w:sz w:val="20"/>
          <w:szCs w:val="20"/>
          <w:u w:val="single"/>
        </w:rPr>
        <w:t xml:space="preserve">                        </w:t>
      </w:r>
    </w:p>
    <w:p w:rsidR="00BE595B" w:rsidRPr="00BE595B" w:rsidRDefault="00BE595B" w:rsidP="00BE595B">
      <w:pPr>
        <w:widowControl/>
        <w:spacing w:line="300" w:lineRule="exact"/>
        <w:ind w:firstLineChars="750" w:firstLine="1500"/>
        <w:rPr>
          <w:rFonts w:ascii="宋体" w:eastAsia="宋体" w:hAnsi="宋体" w:cs="Times New Roman"/>
          <w:color w:val="000000"/>
          <w:kern w:val="0"/>
          <w:sz w:val="20"/>
          <w:szCs w:val="20"/>
        </w:rPr>
      </w:pP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（盖章）</w:t>
      </w:r>
    </w:p>
    <w:p w:rsidR="00BE595B" w:rsidRPr="00BE595B" w:rsidRDefault="00BE595B" w:rsidP="00BE595B">
      <w:pPr>
        <w:widowControl/>
        <w:spacing w:line="300" w:lineRule="exact"/>
        <w:rPr>
          <w:rFonts w:ascii="宋体" w:eastAsia="宋体" w:hAnsi="宋体" w:cs="Times New Roman"/>
          <w:color w:val="000000"/>
          <w:kern w:val="0"/>
          <w:sz w:val="20"/>
          <w:szCs w:val="20"/>
        </w:rPr>
      </w:pPr>
    </w:p>
    <w:p w:rsidR="00BE595B" w:rsidRPr="00BE595B" w:rsidRDefault="00BE595B" w:rsidP="00BE595B">
      <w:pPr>
        <w:widowControl/>
        <w:tabs>
          <w:tab w:val="left" w:pos="4253"/>
        </w:tabs>
        <w:spacing w:line="300" w:lineRule="exact"/>
        <w:rPr>
          <w:rFonts w:ascii="宋体" w:eastAsia="宋体" w:hAnsi="宋体" w:cs="Times New Roman"/>
          <w:color w:val="000000"/>
          <w:kern w:val="0"/>
          <w:sz w:val="20"/>
          <w:szCs w:val="20"/>
        </w:rPr>
      </w:pPr>
      <w:r w:rsidRPr="00BE595B">
        <w:rPr>
          <w:rFonts w:ascii="宋体" w:eastAsia="宋体" w:hAnsi="宋体" w:cs="Times New Roman"/>
          <w:color w:val="000000"/>
          <w:kern w:val="0"/>
          <w:sz w:val="20"/>
          <w:szCs w:val="20"/>
        </w:rPr>
        <w:t>被授权人</w:t>
      </w:r>
      <w:r w:rsidRPr="00BE595B">
        <w:rPr>
          <w:rFonts w:ascii="宋体" w:eastAsia="宋体" w:hAnsi="宋体" w:cs="Times New Roman" w:hint="eastAsia"/>
          <w:color w:val="000000"/>
          <w:kern w:val="0"/>
          <w:sz w:val="20"/>
          <w:szCs w:val="20"/>
        </w:rPr>
        <w:t>签字</w:t>
      </w:r>
      <w:r w:rsidRPr="00BE595B">
        <w:rPr>
          <w:rFonts w:ascii="宋体" w:eastAsia="宋体" w:hAnsi="宋体" w:cs="Times New Roman"/>
          <w:color w:val="000000"/>
          <w:kern w:val="0"/>
          <w:sz w:val="20"/>
          <w:szCs w:val="20"/>
        </w:rPr>
        <w:t xml:space="preserve">：                   　　　　</w:t>
      </w: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被授权人</w:t>
      </w:r>
      <w:r w:rsidRPr="00BE595B">
        <w:rPr>
          <w:rFonts w:ascii="宋体" w:eastAsia="宋体" w:hAnsi="宋体" w:cs="Times New Roman" w:hint="eastAsia"/>
          <w:color w:val="000000"/>
          <w:kern w:val="0"/>
          <w:sz w:val="20"/>
          <w:szCs w:val="20"/>
        </w:rPr>
        <w:t>签字</w:t>
      </w:r>
      <w:r w:rsidRPr="00BE595B">
        <w:rPr>
          <w:rFonts w:ascii="宋体" w:eastAsia="宋体" w:hAnsi="宋体" w:cs="Times New Roman"/>
          <w:color w:val="000000"/>
          <w:kern w:val="0"/>
          <w:sz w:val="20"/>
          <w:szCs w:val="20"/>
        </w:rPr>
        <w:t>：</w:t>
      </w:r>
    </w:p>
    <w:p w:rsidR="00BE595B" w:rsidRPr="00BE595B" w:rsidRDefault="00BE595B" w:rsidP="00BE595B">
      <w:pPr>
        <w:widowControl/>
        <w:spacing w:line="300" w:lineRule="exact"/>
        <w:rPr>
          <w:rFonts w:ascii="宋体" w:eastAsia="宋体" w:hAnsi="宋体" w:cs="Times New Roman"/>
          <w:color w:val="000000"/>
          <w:kern w:val="0"/>
          <w:sz w:val="20"/>
          <w:szCs w:val="20"/>
        </w:rPr>
      </w:pPr>
    </w:p>
    <w:p w:rsidR="00BE595B" w:rsidRPr="00BE595B" w:rsidRDefault="00BE595B" w:rsidP="00BE595B">
      <w:pPr>
        <w:tabs>
          <w:tab w:val="left" w:pos="4253"/>
          <w:tab w:val="left" w:pos="6080"/>
        </w:tabs>
        <w:spacing w:line="300" w:lineRule="exact"/>
        <w:rPr>
          <w:rFonts w:ascii="宋体" w:eastAsia="宋体" w:hAnsi="宋体" w:cs="Times New Roman"/>
          <w:color w:val="000000"/>
          <w:sz w:val="20"/>
          <w:szCs w:val="20"/>
        </w:rPr>
      </w:pPr>
      <w:r w:rsidRPr="00BE595B">
        <w:rPr>
          <w:rFonts w:ascii="宋体" w:eastAsia="宋体" w:hAnsi="宋体" w:cs="Times New Roman"/>
          <w:color w:val="000000"/>
          <w:kern w:val="0"/>
          <w:sz w:val="20"/>
          <w:szCs w:val="20"/>
        </w:rPr>
        <w:t>日期：</w:t>
      </w:r>
      <w:r w:rsidRPr="00BE595B">
        <w:rPr>
          <w:rFonts w:ascii="宋体" w:eastAsia="宋体" w:hAnsi="宋体" w:cs="Times New Roman" w:hint="eastAsia"/>
          <w:color w:val="000000"/>
          <w:kern w:val="0"/>
          <w:sz w:val="20"/>
          <w:szCs w:val="20"/>
          <w:u w:val="single"/>
        </w:rPr>
        <w:t xml:space="preserve">          </w:t>
      </w:r>
      <w:r w:rsidRPr="00BE595B">
        <w:rPr>
          <w:rFonts w:ascii="宋体" w:eastAsia="宋体" w:hAnsi="宋体" w:cs="Times New Roman"/>
          <w:color w:val="000000"/>
          <w:kern w:val="0"/>
          <w:sz w:val="20"/>
          <w:szCs w:val="20"/>
        </w:rPr>
        <w:t>年</w:t>
      </w:r>
      <w:r w:rsidRPr="00BE595B">
        <w:rPr>
          <w:rFonts w:ascii="宋体" w:eastAsia="宋体" w:hAnsi="宋体" w:cs="Times New Roman" w:hint="eastAsia"/>
          <w:color w:val="000000"/>
          <w:kern w:val="0"/>
          <w:sz w:val="20"/>
          <w:szCs w:val="20"/>
          <w:u w:val="single"/>
        </w:rPr>
        <w:t xml:space="preserve">     </w:t>
      </w:r>
      <w:r w:rsidRPr="00BE595B">
        <w:rPr>
          <w:rFonts w:ascii="宋体" w:eastAsia="宋体" w:hAnsi="宋体" w:cs="Times New Roman"/>
          <w:color w:val="000000"/>
          <w:kern w:val="0"/>
          <w:sz w:val="20"/>
          <w:szCs w:val="20"/>
        </w:rPr>
        <w:t>月</w:t>
      </w:r>
      <w:r w:rsidRPr="00BE595B">
        <w:rPr>
          <w:rFonts w:ascii="宋体" w:eastAsia="宋体" w:hAnsi="宋体" w:cs="Times New Roman" w:hint="eastAsia"/>
          <w:color w:val="000000"/>
          <w:kern w:val="0"/>
          <w:sz w:val="20"/>
          <w:szCs w:val="20"/>
          <w:u w:val="single"/>
        </w:rPr>
        <w:t xml:space="preserve">     </w:t>
      </w:r>
      <w:r w:rsidRPr="00BE595B">
        <w:rPr>
          <w:rFonts w:ascii="宋体" w:eastAsia="宋体" w:hAnsi="宋体" w:cs="Times New Roman"/>
          <w:color w:val="000000"/>
          <w:kern w:val="0"/>
          <w:sz w:val="20"/>
          <w:szCs w:val="20"/>
        </w:rPr>
        <w:t xml:space="preserve">日　　　　　</w:t>
      </w:r>
      <w:r w:rsidRPr="00BE595B">
        <w:rPr>
          <w:rFonts w:ascii="宋体" w:eastAsia="宋体" w:hAnsi="宋体" w:cs="Times New Roman" w:hint="eastAsia"/>
          <w:color w:val="000000"/>
          <w:kern w:val="0"/>
          <w:sz w:val="20"/>
          <w:szCs w:val="20"/>
        </w:rPr>
        <w:t xml:space="preserve">    </w:t>
      </w:r>
      <w:r w:rsidRPr="00BE595B">
        <w:rPr>
          <w:rFonts w:ascii="宋体" w:eastAsia="宋体" w:hAnsi="宋体" w:cs="Times New Roman"/>
          <w:color w:val="000000"/>
          <w:kern w:val="0"/>
          <w:sz w:val="20"/>
          <w:szCs w:val="20"/>
        </w:rPr>
        <w:t>日期：</w:t>
      </w:r>
      <w:r w:rsidRPr="00BE595B">
        <w:rPr>
          <w:rFonts w:ascii="宋体" w:eastAsia="宋体" w:hAnsi="宋体" w:cs="Times New Roman" w:hint="eastAsia"/>
          <w:color w:val="000000"/>
          <w:kern w:val="0"/>
          <w:sz w:val="20"/>
          <w:szCs w:val="20"/>
          <w:u w:val="single"/>
        </w:rPr>
        <w:t xml:space="preserve">          </w:t>
      </w:r>
      <w:r w:rsidRPr="00BE595B">
        <w:rPr>
          <w:rFonts w:ascii="宋体" w:eastAsia="宋体" w:hAnsi="宋体" w:cs="Times New Roman"/>
          <w:color w:val="000000"/>
          <w:kern w:val="0"/>
          <w:sz w:val="20"/>
          <w:szCs w:val="20"/>
        </w:rPr>
        <w:t>年</w:t>
      </w:r>
      <w:r w:rsidRPr="00BE595B">
        <w:rPr>
          <w:rFonts w:ascii="宋体" w:eastAsia="宋体" w:hAnsi="宋体" w:cs="Times New Roman" w:hint="eastAsia"/>
          <w:color w:val="000000"/>
          <w:kern w:val="0"/>
          <w:sz w:val="20"/>
          <w:szCs w:val="20"/>
          <w:u w:val="single"/>
        </w:rPr>
        <w:t xml:space="preserve">     </w:t>
      </w:r>
      <w:r w:rsidRPr="00BE595B">
        <w:rPr>
          <w:rFonts w:ascii="宋体" w:eastAsia="宋体" w:hAnsi="宋体" w:cs="Times New Roman"/>
          <w:color w:val="000000"/>
          <w:kern w:val="0"/>
          <w:sz w:val="20"/>
          <w:szCs w:val="20"/>
        </w:rPr>
        <w:t>月</w:t>
      </w:r>
      <w:r w:rsidRPr="00BE595B">
        <w:rPr>
          <w:rFonts w:ascii="宋体" w:eastAsia="宋体" w:hAnsi="宋体" w:cs="Times New Roman" w:hint="eastAsia"/>
          <w:color w:val="000000"/>
          <w:kern w:val="0"/>
          <w:sz w:val="20"/>
          <w:szCs w:val="20"/>
          <w:u w:val="single"/>
        </w:rPr>
        <w:t xml:space="preserve">     </w:t>
      </w:r>
      <w:r w:rsidRPr="00BE595B">
        <w:rPr>
          <w:rFonts w:ascii="宋体" w:eastAsia="宋体" w:hAnsi="宋体" w:cs="Times New Roman"/>
          <w:color w:val="000000"/>
          <w:kern w:val="0"/>
          <w:sz w:val="20"/>
          <w:szCs w:val="20"/>
        </w:rPr>
        <w:t>日</w:t>
      </w:r>
    </w:p>
    <w:p w:rsidR="00886B17" w:rsidRPr="00033412" w:rsidRDefault="00886B17"/>
    <w:sectPr w:rsidR="00886B17" w:rsidRPr="000334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2E" w:rsidRDefault="00975F2E" w:rsidP="00033412">
      <w:r>
        <w:separator/>
      </w:r>
    </w:p>
  </w:endnote>
  <w:endnote w:type="continuationSeparator" w:id="0">
    <w:p w:rsidR="00975F2E" w:rsidRDefault="00975F2E" w:rsidP="0003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2E" w:rsidRDefault="00975F2E" w:rsidP="00033412">
      <w:r>
        <w:separator/>
      </w:r>
    </w:p>
  </w:footnote>
  <w:footnote w:type="continuationSeparator" w:id="0">
    <w:p w:rsidR="00975F2E" w:rsidRDefault="00975F2E" w:rsidP="00033412">
      <w:r>
        <w:continuationSeparator/>
      </w:r>
    </w:p>
  </w:footnote>
  <w:footnote w:id="1">
    <w:p w:rsidR="00BE595B" w:rsidRDefault="00BE595B" w:rsidP="00BE595B">
      <w:pPr>
        <w:pStyle w:val="a7"/>
      </w:pPr>
      <w:r>
        <w:rPr>
          <w:rStyle w:val="a9"/>
        </w:rPr>
        <w:footnoteRef/>
      </w:r>
      <w:r w:rsidRPr="003F1281">
        <w:rPr>
          <w:rFonts w:ascii="等线" w:hAnsi="等线" w:cs="Microsoft JhengHei"/>
          <w:position w:val="-1"/>
          <w:sz w:val="15"/>
        </w:rPr>
        <w:t>如客户</w:t>
      </w:r>
      <w:r w:rsidRPr="003F1281">
        <w:rPr>
          <w:rFonts w:ascii="等线" w:hAnsi="等线" w:cs="Microsoft JhengHei"/>
          <w:spacing w:val="-2"/>
          <w:position w:val="-1"/>
          <w:sz w:val="15"/>
        </w:rPr>
        <w:t>之</w:t>
      </w:r>
      <w:r w:rsidRPr="003F1281">
        <w:rPr>
          <w:rFonts w:ascii="等线" w:hAnsi="等线" w:cs="Microsoft JhengHei"/>
          <w:position w:val="-1"/>
          <w:sz w:val="15"/>
        </w:rPr>
        <w:t>普通</w:t>
      </w:r>
      <w:r w:rsidRPr="003F1281">
        <w:rPr>
          <w:rFonts w:ascii="等线" w:hAnsi="等线" w:cs="Microsoft JhengHei"/>
          <w:spacing w:val="-2"/>
          <w:position w:val="-1"/>
          <w:sz w:val="15"/>
        </w:rPr>
        <w:t>合</w:t>
      </w:r>
      <w:r w:rsidRPr="003F1281">
        <w:rPr>
          <w:rFonts w:ascii="等线" w:hAnsi="等线" w:cs="Microsoft JhengHei"/>
          <w:position w:val="-1"/>
          <w:sz w:val="15"/>
        </w:rPr>
        <w:t>伙人</w:t>
      </w:r>
      <w:r w:rsidRPr="003F1281">
        <w:rPr>
          <w:rFonts w:ascii="等线" w:hAnsi="等线" w:cs="Microsoft JhengHei"/>
          <w:spacing w:val="-2"/>
          <w:position w:val="-1"/>
          <w:sz w:val="15"/>
        </w:rPr>
        <w:t>为</w:t>
      </w:r>
      <w:r w:rsidRPr="003F1281">
        <w:rPr>
          <w:rFonts w:ascii="等线" w:hAnsi="等线" w:cs="Microsoft JhengHei"/>
          <w:position w:val="-1"/>
          <w:sz w:val="15"/>
        </w:rPr>
        <w:t>另一</w:t>
      </w:r>
      <w:r w:rsidRPr="003F1281">
        <w:rPr>
          <w:rFonts w:ascii="等线" w:hAnsi="等线" w:cs="Microsoft JhengHei"/>
          <w:spacing w:val="-2"/>
          <w:position w:val="-1"/>
          <w:sz w:val="15"/>
        </w:rPr>
        <w:t>有</w:t>
      </w:r>
      <w:r w:rsidRPr="003F1281">
        <w:rPr>
          <w:rFonts w:ascii="等线" w:hAnsi="等线" w:cs="Microsoft JhengHei"/>
          <w:position w:val="-1"/>
          <w:sz w:val="15"/>
        </w:rPr>
        <w:t>限</w:t>
      </w:r>
      <w:r w:rsidRPr="003F1281">
        <w:rPr>
          <w:rFonts w:ascii="等线" w:hAnsi="等线" w:cs="Microsoft JhengHei"/>
          <w:spacing w:val="-2"/>
          <w:position w:val="-1"/>
          <w:sz w:val="15"/>
        </w:rPr>
        <w:t>合</w:t>
      </w:r>
      <w:r w:rsidRPr="003F1281">
        <w:rPr>
          <w:rFonts w:ascii="等线" w:hAnsi="等线" w:cs="Microsoft JhengHei"/>
          <w:spacing w:val="1"/>
          <w:position w:val="-1"/>
          <w:sz w:val="15"/>
        </w:rPr>
        <w:t>伙</w:t>
      </w:r>
      <w:r w:rsidRPr="003F1281">
        <w:rPr>
          <w:rFonts w:ascii="等线" w:hAnsi="等线" w:cs="Microsoft JhengHei"/>
          <w:position w:val="-1"/>
          <w:sz w:val="15"/>
        </w:rPr>
        <w:t>，则</w:t>
      </w:r>
      <w:r w:rsidRPr="003F1281">
        <w:rPr>
          <w:rFonts w:ascii="等线" w:hAnsi="等线" w:cs="Microsoft JhengHei"/>
          <w:spacing w:val="-2"/>
          <w:position w:val="-1"/>
          <w:sz w:val="15"/>
        </w:rPr>
        <w:t>为</w:t>
      </w:r>
      <w:r w:rsidRPr="003F1281">
        <w:rPr>
          <w:rFonts w:ascii="等线" w:hAnsi="等线" w:cs="Microsoft JhengHei"/>
          <w:position w:val="-1"/>
          <w:sz w:val="15"/>
        </w:rPr>
        <w:t>该合</w:t>
      </w:r>
      <w:r w:rsidRPr="003F1281">
        <w:rPr>
          <w:rFonts w:ascii="等线" w:hAnsi="等线" w:cs="Microsoft JhengHei"/>
          <w:spacing w:val="-2"/>
          <w:position w:val="-1"/>
          <w:sz w:val="15"/>
        </w:rPr>
        <w:t>伙</w:t>
      </w:r>
      <w:r w:rsidRPr="003F1281">
        <w:rPr>
          <w:rFonts w:ascii="等线" w:hAnsi="等线" w:cs="Microsoft JhengHei"/>
          <w:position w:val="-1"/>
          <w:sz w:val="15"/>
        </w:rPr>
        <w:t>之普</w:t>
      </w:r>
      <w:r w:rsidRPr="003F1281">
        <w:rPr>
          <w:rFonts w:ascii="等线" w:hAnsi="等线" w:cs="Microsoft JhengHei"/>
          <w:spacing w:val="-2"/>
          <w:position w:val="-1"/>
          <w:sz w:val="15"/>
        </w:rPr>
        <w:t>通</w:t>
      </w:r>
      <w:r w:rsidRPr="003F1281">
        <w:rPr>
          <w:rFonts w:ascii="等线" w:hAnsi="等线" w:cs="Microsoft JhengHei"/>
          <w:position w:val="-1"/>
          <w:sz w:val="15"/>
        </w:rPr>
        <w:t>合伙</w:t>
      </w:r>
      <w:r w:rsidRPr="003F1281">
        <w:rPr>
          <w:rFonts w:ascii="等线" w:hAnsi="等线" w:cs="Microsoft JhengHei"/>
          <w:spacing w:val="-2"/>
          <w:position w:val="-1"/>
          <w:sz w:val="15"/>
        </w:rPr>
        <w:t>人</w:t>
      </w:r>
      <w:r w:rsidRPr="003F1281">
        <w:rPr>
          <w:rFonts w:ascii="等线" w:hAnsi="等线" w:cs="Microsoft JhengHei"/>
          <w:position w:val="-1"/>
          <w:sz w:val="15"/>
        </w:rPr>
        <w:t>之</w:t>
      </w:r>
      <w:r w:rsidRPr="003F1281">
        <w:rPr>
          <w:rFonts w:ascii="等线" w:hAnsi="等线" w:cs="Microsoft JhengHei"/>
          <w:spacing w:val="-2"/>
          <w:position w:val="-1"/>
          <w:sz w:val="15"/>
        </w:rPr>
        <w:t>董</w:t>
      </w:r>
      <w:r w:rsidRPr="003F1281">
        <w:rPr>
          <w:rFonts w:ascii="等线" w:hAnsi="等线" w:cs="Microsoft JhengHei"/>
          <w:position w:val="-1"/>
          <w:sz w:val="15"/>
        </w:rPr>
        <w:t>事。如</w:t>
      </w:r>
      <w:r w:rsidRPr="003F1281">
        <w:rPr>
          <w:rFonts w:ascii="等线" w:hAnsi="等线" w:cs="Microsoft JhengHei"/>
          <w:spacing w:val="-2"/>
          <w:position w:val="-1"/>
          <w:sz w:val="15"/>
        </w:rPr>
        <w:t>此</w:t>
      </w:r>
      <w:r w:rsidRPr="003F1281">
        <w:rPr>
          <w:rFonts w:ascii="等线" w:hAnsi="等线" w:cs="Microsoft JhengHei"/>
          <w:position w:val="-1"/>
          <w:sz w:val="15"/>
        </w:rPr>
        <w:t>类推。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4B2"/>
    <w:multiLevelType w:val="hybridMultilevel"/>
    <w:tmpl w:val="677A2E30"/>
    <w:lvl w:ilvl="0" w:tplc="B7AEFFA0">
      <w:start w:val="1"/>
      <w:numFmt w:val="taiwaneseCountingThousand"/>
      <w:lvlText w:val="%1、"/>
      <w:lvlJc w:val="left"/>
      <w:pPr>
        <w:ind w:left="812" w:hanging="420"/>
      </w:pPr>
      <w:rPr>
        <w:rFonts w:hint="default"/>
        <w:b/>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1" w15:restartNumberingAfterBreak="0">
    <w:nsid w:val="558110B9"/>
    <w:multiLevelType w:val="hybridMultilevel"/>
    <w:tmpl w:val="82FA29FE"/>
    <w:lvl w:ilvl="0" w:tplc="E9EE07A4">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6A"/>
    <w:rsid w:val="00033412"/>
    <w:rsid w:val="0016686A"/>
    <w:rsid w:val="00466561"/>
    <w:rsid w:val="007D6BBC"/>
    <w:rsid w:val="00817F68"/>
    <w:rsid w:val="008858F2"/>
    <w:rsid w:val="00886B17"/>
    <w:rsid w:val="00975F2E"/>
    <w:rsid w:val="00B45267"/>
    <w:rsid w:val="00BE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F3FD21-E92C-4A4C-B7D8-285CF875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4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3412"/>
    <w:rPr>
      <w:sz w:val="18"/>
      <w:szCs w:val="18"/>
    </w:rPr>
  </w:style>
  <w:style w:type="paragraph" w:styleId="a5">
    <w:name w:val="footer"/>
    <w:basedOn w:val="a"/>
    <w:link w:val="a6"/>
    <w:uiPriority w:val="99"/>
    <w:unhideWhenUsed/>
    <w:rsid w:val="00033412"/>
    <w:pPr>
      <w:tabs>
        <w:tab w:val="center" w:pos="4153"/>
        <w:tab w:val="right" w:pos="8306"/>
      </w:tabs>
      <w:snapToGrid w:val="0"/>
      <w:jc w:val="left"/>
    </w:pPr>
    <w:rPr>
      <w:sz w:val="18"/>
      <w:szCs w:val="18"/>
    </w:rPr>
  </w:style>
  <w:style w:type="character" w:customStyle="1" w:styleId="a6">
    <w:name w:val="页脚 字符"/>
    <w:basedOn w:val="a0"/>
    <w:link w:val="a5"/>
    <w:uiPriority w:val="99"/>
    <w:rsid w:val="00033412"/>
    <w:rPr>
      <w:sz w:val="18"/>
      <w:szCs w:val="18"/>
    </w:rPr>
  </w:style>
  <w:style w:type="paragraph" w:styleId="a7">
    <w:name w:val="footnote text"/>
    <w:basedOn w:val="a"/>
    <w:link w:val="a8"/>
    <w:uiPriority w:val="99"/>
    <w:semiHidden/>
    <w:unhideWhenUsed/>
    <w:rsid w:val="00BE595B"/>
    <w:pPr>
      <w:snapToGrid w:val="0"/>
      <w:jc w:val="left"/>
    </w:pPr>
    <w:rPr>
      <w:sz w:val="18"/>
      <w:szCs w:val="18"/>
    </w:rPr>
  </w:style>
  <w:style w:type="character" w:customStyle="1" w:styleId="a8">
    <w:name w:val="脚注文本 字符"/>
    <w:basedOn w:val="a0"/>
    <w:link w:val="a7"/>
    <w:uiPriority w:val="99"/>
    <w:semiHidden/>
    <w:rsid w:val="00BE595B"/>
    <w:rPr>
      <w:sz w:val="18"/>
      <w:szCs w:val="18"/>
    </w:rPr>
  </w:style>
  <w:style w:type="character" w:styleId="a9">
    <w:name w:val="footnote reference"/>
    <w:uiPriority w:val="99"/>
    <w:rsid w:val="00BE5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820</Words>
  <Characters>4679</Characters>
  <Application>Microsoft Office Word</Application>
  <DocSecurity>0</DocSecurity>
  <Lines>38</Lines>
  <Paragraphs>10</Paragraphs>
  <ScaleCrop>false</ScaleCrop>
  <Company>PAIG</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冯卫华</dc:creator>
  <cp:keywords/>
  <dc:description/>
  <cp:lastModifiedBy>张丰驿</cp:lastModifiedBy>
  <cp:revision>5</cp:revision>
  <dcterms:created xsi:type="dcterms:W3CDTF">2021-06-28T03:21:00Z</dcterms:created>
  <dcterms:modified xsi:type="dcterms:W3CDTF">2022-12-21T02:28:00Z</dcterms:modified>
</cp:coreProperties>
</file>