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84" w:rsidRPr="00A5769E" w:rsidRDefault="00815884" w:rsidP="00815884">
      <w:pPr>
        <w:pStyle w:val="3"/>
        <w:spacing w:line="440" w:lineRule="exact"/>
        <w:jc w:val="center"/>
        <w:rPr>
          <w:sz w:val="48"/>
          <w:szCs w:val="48"/>
        </w:rPr>
      </w:pPr>
      <w:bookmarkStart w:id="0" w:name="_Toc64962686"/>
      <w:bookmarkStart w:id="1" w:name="_Toc67383003"/>
      <w:r w:rsidRPr="00A5769E">
        <w:rPr>
          <w:b/>
          <w:bCs w:val="0"/>
          <w:sz w:val="48"/>
          <w:szCs w:val="48"/>
        </w:rPr>
        <w:t>期货交易风险说明书</w:t>
      </w:r>
    </w:p>
    <w:p w:rsidR="00815884" w:rsidRPr="00A5769E" w:rsidRDefault="00815884" w:rsidP="00815884">
      <w:pPr>
        <w:pStyle w:val="3"/>
        <w:spacing w:line="440" w:lineRule="exact"/>
        <w:jc w:val="center"/>
        <w:rPr>
          <w:sz w:val="32"/>
          <w:szCs w:val="44"/>
        </w:rPr>
      </w:pPr>
      <w:r w:rsidRPr="00A5769E">
        <w:rPr>
          <w:sz w:val="32"/>
          <w:szCs w:val="44"/>
        </w:rPr>
        <w:t>市场风险莫测　务请谨慎从事</w:t>
      </w:r>
    </w:p>
    <w:p w:rsidR="00815884" w:rsidRPr="003912B2" w:rsidRDefault="00815884" w:rsidP="00815884">
      <w:pPr>
        <w:adjustRightInd w:val="0"/>
        <w:snapToGrid w:val="0"/>
        <w:spacing w:line="560" w:lineRule="exact"/>
        <w:rPr>
          <w:rFonts w:ascii="黑体" w:eastAsia="黑体"/>
          <w:bCs w:val="0"/>
          <w:sz w:val="32"/>
          <w:szCs w:val="32"/>
        </w:rPr>
      </w:pPr>
      <w:r w:rsidRPr="00A5769E">
        <w:rPr>
          <w:rFonts w:ascii="黑体" w:eastAsia="黑体" w:hint="eastAsia"/>
          <w:bCs w:val="0"/>
          <w:sz w:val="32"/>
          <w:szCs w:val="32"/>
        </w:rPr>
        <w:t>尊</w:t>
      </w:r>
      <w:r w:rsidRPr="003912B2">
        <w:rPr>
          <w:rFonts w:ascii="黑体" w:eastAsia="黑体" w:hint="eastAsia"/>
          <w:bCs w:val="0"/>
          <w:sz w:val="32"/>
          <w:szCs w:val="32"/>
        </w:rPr>
        <w:t xml:space="preserve">敬的客户： </w:t>
      </w:r>
    </w:p>
    <w:p w:rsidR="00815884" w:rsidRPr="003912B2" w:rsidRDefault="00815884" w:rsidP="003912B2">
      <w:pPr>
        <w:adjustRightInd w:val="0"/>
        <w:snapToGrid w:val="0"/>
        <w:spacing w:line="560" w:lineRule="exact"/>
        <w:ind w:firstLineChars="100" w:firstLine="320"/>
        <w:rPr>
          <w:rFonts w:ascii="黑体" w:eastAsia="黑体"/>
          <w:sz w:val="32"/>
          <w:szCs w:val="32"/>
        </w:rPr>
      </w:pPr>
      <w:r w:rsidRPr="003912B2">
        <w:rPr>
          <w:rFonts w:ascii="黑体" w:eastAsia="黑体" w:hint="eastAsia"/>
          <w:sz w:val="32"/>
          <w:szCs w:val="32"/>
        </w:rPr>
        <w:t xml:space="preserve">　根据中国证监会的规定，现向您提供本《期货交易风险说明书》。</w:t>
      </w:r>
    </w:p>
    <w:p w:rsidR="00815884" w:rsidRPr="003912B2" w:rsidRDefault="00815884" w:rsidP="00815884">
      <w:pPr>
        <w:adjustRightInd w:val="0"/>
        <w:snapToGrid w:val="0"/>
        <w:spacing w:line="560" w:lineRule="exact"/>
        <w:ind w:firstLine="630"/>
        <w:rPr>
          <w:rFonts w:ascii="黑体" w:eastAsia="黑体"/>
          <w:sz w:val="32"/>
          <w:szCs w:val="32"/>
        </w:rPr>
      </w:pPr>
      <w:r w:rsidRPr="003912B2">
        <w:rPr>
          <w:rFonts w:ascii="黑体" w:eastAsia="黑体" w:cs="宋体" w:hint="eastAsia"/>
          <w:sz w:val="32"/>
          <w:szCs w:val="32"/>
        </w:rPr>
        <w:t>期货交易采取保证金交易方式，具有杠杆性风险</w:t>
      </w:r>
      <w:r w:rsidRPr="003912B2">
        <w:rPr>
          <w:rFonts w:ascii="黑体" w:eastAsia="黑体" w:hint="eastAsia"/>
          <w:sz w:val="32"/>
          <w:szCs w:val="32"/>
        </w:rPr>
        <w:t>，可能发生巨额损失，损失的总额可能超过您存放在期货公司的全部初始保证金以及追加保证金。</w:t>
      </w:r>
      <w:r w:rsidRPr="003912B2">
        <w:rPr>
          <w:rFonts w:cs="宋体" w:hint="eastAsia"/>
          <w:sz w:val="32"/>
          <w:szCs w:val="32"/>
        </w:rPr>
        <w:t>您应当充分理解并遵循“买卖自负”的金融市场原则，充分认识期货交易风险，自行承担交易结果。</w:t>
      </w:r>
      <w:r w:rsidRPr="003912B2">
        <w:rPr>
          <w:rFonts w:ascii="黑体" w:eastAsia="黑体" w:hint="eastAsia"/>
          <w:sz w:val="32"/>
          <w:szCs w:val="32"/>
        </w:rPr>
        <w:t xml:space="preserve">　　</w:t>
      </w:r>
    </w:p>
    <w:p w:rsidR="00815884" w:rsidRPr="003912B2" w:rsidRDefault="00815884" w:rsidP="00815884">
      <w:pPr>
        <w:adjustRightInd w:val="0"/>
        <w:snapToGrid w:val="0"/>
        <w:spacing w:line="560" w:lineRule="exact"/>
        <w:ind w:firstLine="630"/>
        <w:rPr>
          <w:rFonts w:ascii="黑体" w:eastAsia="黑体"/>
          <w:sz w:val="32"/>
          <w:szCs w:val="32"/>
        </w:rPr>
      </w:pPr>
      <w:r w:rsidRPr="003912B2">
        <w:rPr>
          <w:rFonts w:ascii="黑体" w:eastAsia="黑体" w:hint="eastAsia"/>
          <w:sz w:val="32"/>
          <w:szCs w:val="32"/>
        </w:rPr>
        <w:t>考虑是否进行期货交易时，您应当明确以下几点：</w:t>
      </w:r>
    </w:p>
    <w:p w:rsidR="00815884" w:rsidRPr="003912B2" w:rsidRDefault="00815884" w:rsidP="00815884">
      <w:pPr>
        <w:adjustRightInd w:val="0"/>
        <w:snapToGrid w:val="0"/>
        <w:spacing w:line="560" w:lineRule="exact"/>
        <w:rPr>
          <w:rFonts w:ascii="黑体" w:eastAsia="黑体"/>
          <w:sz w:val="32"/>
          <w:szCs w:val="32"/>
        </w:rPr>
      </w:pPr>
      <w:r w:rsidRPr="003912B2">
        <w:rPr>
          <w:rFonts w:ascii="黑体" w:eastAsia="黑体" w:hint="eastAsia"/>
          <w:sz w:val="32"/>
          <w:szCs w:val="32"/>
        </w:rPr>
        <w:t xml:space="preserve">　　一、您在期货市场进行交易，假如市场走势对您不利导致您的账户保证金不足时，期货公司会按照期货经纪合同约定的时间和方式通知您追加保证金，以使您能继续持有未平仓合约。如您未于规定时间内存入所需保证金，您持有的未平仓合约将可能在亏损的情况下被强行平仓，您必须承担由此导致的一切损失。</w:t>
      </w:r>
    </w:p>
    <w:p w:rsidR="00815884" w:rsidRPr="003912B2" w:rsidRDefault="00815884" w:rsidP="00815884">
      <w:pPr>
        <w:adjustRightInd w:val="0"/>
        <w:snapToGrid w:val="0"/>
        <w:spacing w:line="560" w:lineRule="exact"/>
        <w:rPr>
          <w:rFonts w:ascii="黑体" w:eastAsia="黑体"/>
          <w:sz w:val="32"/>
          <w:szCs w:val="32"/>
        </w:rPr>
      </w:pPr>
      <w:r w:rsidRPr="003912B2">
        <w:rPr>
          <w:rFonts w:ascii="黑体" w:eastAsia="黑体" w:hint="eastAsia"/>
          <w:sz w:val="32"/>
          <w:szCs w:val="32"/>
        </w:rPr>
        <w:t xml:space="preserve">　　二、您必须认真阅读并遵守期货交易所和期货公司的业务规则，如果您无法满足期货交易所和期货公司业务规则规定的要求，您所持有的未平仓合约将可能根据有关规则被强行平仓，您必须承担由此产生的后果。</w:t>
      </w:r>
    </w:p>
    <w:p w:rsidR="00815884" w:rsidRPr="003912B2" w:rsidRDefault="00815884" w:rsidP="00815884">
      <w:pPr>
        <w:adjustRightInd w:val="0"/>
        <w:snapToGrid w:val="0"/>
        <w:spacing w:line="560" w:lineRule="exact"/>
        <w:rPr>
          <w:rFonts w:ascii="黑体" w:eastAsia="黑体"/>
          <w:sz w:val="32"/>
          <w:szCs w:val="32"/>
        </w:rPr>
      </w:pPr>
      <w:r w:rsidRPr="003912B2">
        <w:rPr>
          <w:rFonts w:ascii="黑体" w:eastAsia="黑体" w:hint="eastAsia"/>
          <w:sz w:val="32"/>
          <w:szCs w:val="32"/>
        </w:rPr>
        <w:t xml:space="preserve">　　三、在某些市场情况下，您可能会难以或无法将持有的未平仓合约平仓。例如，这种情况可能在市场达到涨跌停板</w:t>
      </w:r>
      <w:r w:rsidRPr="003912B2">
        <w:rPr>
          <w:rFonts w:ascii="黑体" w:eastAsia="黑体" w:hint="eastAsia"/>
          <w:sz w:val="32"/>
          <w:szCs w:val="32"/>
        </w:rPr>
        <w:lastRenderedPageBreak/>
        <w:t>时出现。出现这类情况，您的所有保证金有可能无法弥补全部损失，您必须承担由此导致的全部损失。</w:t>
      </w:r>
    </w:p>
    <w:p w:rsidR="00815884" w:rsidRPr="003912B2" w:rsidRDefault="00815884" w:rsidP="00815884">
      <w:pPr>
        <w:adjustRightInd w:val="0"/>
        <w:snapToGrid w:val="0"/>
        <w:spacing w:line="560" w:lineRule="exact"/>
        <w:rPr>
          <w:rFonts w:ascii="黑体" w:eastAsia="黑体"/>
          <w:sz w:val="32"/>
          <w:szCs w:val="32"/>
        </w:rPr>
      </w:pPr>
      <w:r w:rsidRPr="003912B2">
        <w:rPr>
          <w:rFonts w:ascii="黑体" w:eastAsia="黑体" w:hint="eastAsia"/>
          <w:sz w:val="32"/>
          <w:szCs w:val="32"/>
        </w:rPr>
        <w:t xml:space="preserve">　　四、由于国家法律、法规、政策的变化、期货交易所交易规则的修改、紧急措施的出台等原因，您持有的未平仓合约可能无法继续持有，您必须承担由此导致的损失。</w:t>
      </w:r>
    </w:p>
    <w:p w:rsidR="00815884" w:rsidRPr="003912B2" w:rsidRDefault="00815884" w:rsidP="00815884">
      <w:pPr>
        <w:adjustRightInd w:val="0"/>
        <w:snapToGrid w:val="0"/>
        <w:spacing w:line="560" w:lineRule="exact"/>
        <w:rPr>
          <w:rFonts w:ascii="黑体" w:eastAsia="黑体"/>
          <w:sz w:val="32"/>
          <w:szCs w:val="32"/>
        </w:rPr>
      </w:pPr>
      <w:r w:rsidRPr="003912B2">
        <w:rPr>
          <w:rFonts w:ascii="黑体" w:eastAsia="黑体" w:hint="eastAsia"/>
          <w:sz w:val="32"/>
          <w:szCs w:val="32"/>
        </w:rPr>
        <w:t xml:space="preserve">　　五、由于非期货交易所或者期货公司所能控制的原因，例如：地震、水灾、火灾等不可抗力因素或者计算机系统、通讯系统故障等，可能造成您的指令无法成交或者无法全部成交，您必须承担由此导致的损失。</w:t>
      </w:r>
    </w:p>
    <w:p w:rsidR="00815884" w:rsidRPr="003912B2" w:rsidRDefault="00815884" w:rsidP="00815884">
      <w:pPr>
        <w:adjustRightInd w:val="0"/>
        <w:snapToGrid w:val="0"/>
        <w:spacing w:line="560" w:lineRule="exact"/>
        <w:ind w:firstLine="570"/>
        <w:rPr>
          <w:rFonts w:ascii="黑体" w:eastAsia="黑体"/>
          <w:sz w:val="32"/>
          <w:szCs w:val="32"/>
        </w:rPr>
      </w:pPr>
      <w:r w:rsidRPr="003912B2">
        <w:rPr>
          <w:rFonts w:ascii="黑体" w:eastAsia="黑体" w:hint="eastAsia"/>
          <w:sz w:val="32"/>
          <w:szCs w:val="32"/>
        </w:rPr>
        <w:t xml:space="preserve">六、在国内期货交易中，所有的交易结果须以当日交易所或结算机构的结算数据为依据。如果您利用盘中即时回报的交易结果作进一步的交易，您可能会承担额外的风险。  </w:t>
      </w:r>
    </w:p>
    <w:p w:rsidR="00815884" w:rsidRPr="003912B2" w:rsidRDefault="00815884" w:rsidP="00815884">
      <w:pPr>
        <w:adjustRightInd w:val="0"/>
        <w:snapToGrid w:val="0"/>
        <w:spacing w:line="560" w:lineRule="exact"/>
        <w:ind w:firstLineChars="200" w:firstLine="640"/>
        <w:rPr>
          <w:rFonts w:ascii="黑体" w:eastAsia="黑体"/>
          <w:sz w:val="32"/>
          <w:szCs w:val="32"/>
        </w:rPr>
      </w:pPr>
      <w:r w:rsidRPr="003912B2">
        <w:rPr>
          <w:rFonts w:ascii="黑体" w:eastAsia="黑体" w:hint="eastAsia"/>
          <w:sz w:val="32"/>
          <w:szCs w:val="32"/>
        </w:rPr>
        <w:t>七、“套期保值”交易同投机交易一样，同样面临价格波动引起的风险。</w:t>
      </w:r>
    </w:p>
    <w:p w:rsidR="00815884" w:rsidRPr="003912B2" w:rsidRDefault="00815884" w:rsidP="00815884">
      <w:pPr>
        <w:adjustRightInd w:val="0"/>
        <w:snapToGrid w:val="0"/>
        <w:spacing w:line="560" w:lineRule="exact"/>
        <w:ind w:firstLine="570"/>
        <w:rPr>
          <w:rFonts w:ascii="黑体" w:eastAsia="黑体"/>
          <w:sz w:val="32"/>
          <w:szCs w:val="32"/>
        </w:rPr>
      </w:pPr>
      <w:r w:rsidRPr="003912B2">
        <w:rPr>
          <w:rFonts w:ascii="黑体" w:eastAsia="黑体" w:hint="eastAsia"/>
          <w:sz w:val="32"/>
          <w:szCs w:val="32"/>
        </w:rPr>
        <w:t>八、如果您未遵守中国证监会关于期货保证金安全存管的规定，将可能会影响您的期货保证金的安全性。</w:t>
      </w:r>
    </w:p>
    <w:p w:rsidR="00815884" w:rsidRPr="003912B2" w:rsidRDefault="00815884" w:rsidP="00815884">
      <w:pPr>
        <w:adjustRightInd w:val="0"/>
        <w:snapToGrid w:val="0"/>
        <w:spacing w:line="560" w:lineRule="exact"/>
        <w:ind w:firstLineChars="200" w:firstLine="640"/>
        <w:rPr>
          <w:rFonts w:ascii="黑体" w:eastAsia="黑体"/>
          <w:sz w:val="32"/>
          <w:szCs w:val="32"/>
        </w:rPr>
      </w:pPr>
      <w:r w:rsidRPr="003912B2">
        <w:rPr>
          <w:rFonts w:ascii="黑体" w:eastAsia="黑体" w:hint="eastAsia"/>
          <w:sz w:val="32"/>
          <w:szCs w:val="32"/>
        </w:rPr>
        <w:t xml:space="preserve">九、利用互联网进行期货交易时将存在(但不限于)以下风险，您将承担由此导致的损失： </w:t>
      </w:r>
    </w:p>
    <w:p w:rsidR="00815884" w:rsidRPr="003912B2" w:rsidRDefault="00815884" w:rsidP="00815884">
      <w:pPr>
        <w:adjustRightInd w:val="0"/>
        <w:snapToGrid w:val="0"/>
        <w:spacing w:line="560" w:lineRule="exact"/>
        <w:ind w:firstLineChars="200" w:firstLine="640"/>
        <w:rPr>
          <w:rFonts w:ascii="黑体" w:eastAsia="黑体"/>
          <w:sz w:val="32"/>
          <w:szCs w:val="32"/>
        </w:rPr>
      </w:pPr>
      <w:r w:rsidRPr="003912B2">
        <w:rPr>
          <w:rFonts w:ascii="黑体" w:eastAsia="黑体" w:hint="eastAsia"/>
          <w:sz w:val="32"/>
          <w:szCs w:val="32"/>
        </w:rPr>
        <w:t>1．由于无法控制和不可预测的系统故障、设备故障、通讯故障、电力故障、网络故障及其它因素，可能导致交易系统非正常运行甚至瘫痪，使您的交易指令出现延迟、中断、数据错误等情况；</w:t>
      </w:r>
    </w:p>
    <w:p w:rsidR="00815884" w:rsidRPr="003912B2" w:rsidRDefault="00815884" w:rsidP="00815884">
      <w:pPr>
        <w:adjustRightInd w:val="0"/>
        <w:snapToGrid w:val="0"/>
        <w:spacing w:line="560" w:lineRule="exact"/>
        <w:ind w:firstLineChars="200" w:firstLine="640"/>
        <w:rPr>
          <w:rFonts w:ascii="黑体" w:eastAsia="黑体"/>
          <w:sz w:val="32"/>
          <w:szCs w:val="32"/>
        </w:rPr>
      </w:pPr>
      <w:r w:rsidRPr="003912B2">
        <w:rPr>
          <w:rFonts w:ascii="黑体" w:eastAsia="黑体" w:hint="eastAsia"/>
          <w:sz w:val="32"/>
          <w:szCs w:val="32"/>
        </w:rPr>
        <w:t>2．由于网上交易系统存在被网络黑客和计算机病毒攻击的可能性，由此可能导致交易系统故障，使交易无法进行</w:t>
      </w:r>
      <w:r w:rsidRPr="003912B2">
        <w:rPr>
          <w:rFonts w:ascii="黑体" w:eastAsia="黑体" w:hint="eastAsia"/>
          <w:sz w:val="32"/>
          <w:szCs w:val="32"/>
        </w:rPr>
        <w:lastRenderedPageBreak/>
        <w:t>及行情信息出现错误或延迟；</w:t>
      </w:r>
    </w:p>
    <w:p w:rsidR="00815884" w:rsidRPr="003912B2" w:rsidRDefault="00815884" w:rsidP="00815884">
      <w:pPr>
        <w:spacing w:line="560" w:lineRule="exact"/>
        <w:ind w:firstLineChars="192" w:firstLine="614"/>
        <w:rPr>
          <w:rFonts w:ascii="黑体" w:eastAsia="黑体"/>
          <w:sz w:val="32"/>
          <w:szCs w:val="32"/>
        </w:rPr>
      </w:pPr>
      <w:r w:rsidRPr="003912B2">
        <w:rPr>
          <w:rFonts w:ascii="黑体" w:eastAsia="黑体" w:hint="eastAsia"/>
          <w:sz w:val="32"/>
          <w:szCs w:val="32"/>
        </w:rPr>
        <w:t>3．由于互联网上的数据传输可能因通信繁忙等原因出现延迟、中断、数据错误或不完全，从而使网上交易及行情出现延迟、中断</w:t>
      </w:r>
      <w:r w:rsidRPr="003912B2">
        <w:rPr>
          <w:rFonts w:ascii="黑体" w:eastAsia="黑体" w:cs="宋体" w:hint="eastAsia"/>
          <w:sz w:val="32"/>
          <w:szCs w:val="32"/>
        </w:rPr>
        <w:t>数据错误或不完全</w:t>
      </w:r>
      <w:r w:rsidRPr="003912B2">
        <w:rPr>
          <w:rFonts w:ascii="黑体" w:eastAsia="黑体" w:hint="eastAsia"/>
          <w:sz w:val="32"/>
          <w:szCs w:val="32"/>
        </w:rPr>
        <w:t>；</w:t>
      </w:r>
    </w:p>
    <w:p w:rsidR="00815884" w:rsidRPr="003912B2" w:rsidRDefault="00815884" w:rsidP="003912B2">
      <w:pPr>
        <w:adjustRightInd w:val="0"/>
        <w:snapToGrid w:val="0"/>
        <w:spacing w:line="560" w:lineRule="exact"/>
        <w:ind w:firstLineChars="200" w:firstLine="640"/>
        <w:rPr>
          <w:rFonts w:ascii="黑体" w:eastAsia="黑体" w:cs="宋体"/>
          <w:sz w:val="32"/>
          <w:szCs w:val="32"/>
        </w:rPr>
      </w:pPr>
      <w:r w:rsidRPr="003912B2">
        <w:rPr>
          <w:rFonts w:ascii="黑体" w:eastAsia="黑体" w:cs="宋体" w:hint="eastAsia"/>
          <w:sz w:val="32"/>
          <w:szCs w:val="32"/>
        </w:rPr>
        <w:t>4.由于您未充分了解期货交易及行情软件的实际功能、信息来源、固有缺陷和使用风险，导致您对软件使用不当，造成决策和操作失误；</w:t>
      </w:r>
    </w:p>
    <w:p w:rsidR="00815884" w:rsidRPr="003912B2" w:rsidRDefault="00815884" w:rsidP="003912B2">
      <w:pPr>
        <w:adjustRightInd w:val="0"/>
        <w:snapToGrid w:val="0"/>
        <w:spacing w:line="560" w:lineRule="exact"/>
        <w:ind w:firstLineChars="200" w:firstLine="640"/>
        <w:rPr>
          <w:rFonts w:ascii="黑体" w:eastAsia="黑体" w:cs="宋体"/>
          <w:sz w:val="32"/>
          <w:szCs w:val="32"/>
        </w:rPr>
      </w:pPr>
      <w:r w:rsidRPr="003912B2">
        <w:rPr>
          <w:rFonts w:ascii="黑体" w:eastAsia="黑体" w:cs="宋体" w:hint="eastAsia"/>
          <w:sz w:val="32"/>
          <w:szCs w:val="32"/>
        </w:rPr>
        <w:t>5.您的网络终端设备及软件系统与期货公司所提供的网上交易系统不兼容，可能导致无法下达委托或委托失败；</w:t>
      </w:r>
    </w:p>
    <w:p w:rsidR="00815884" w:rsidRPr="003912B2" w:rsidRDefault="00815884" w:rsidP="003912B2">
      <w:pPr>
        <w:adjustRightInd w:val="0"/>
        <w:snapToGrid w:val="0"/>
        <w:spacing w:line="560" w:lineRule="exact"/>
        <w:ind w:firstLineChars="200" w:firstLine="640"/>
        <w:rPr>
          <w:rFonts w:ascii="黑体" w:eastAsia="黑体"/>
          <w:sz w:val="32"/>
          <w:szCs w:val="32"/>
        </w:rPr>
      </w:pPr>
      <w:r w:rsidRPr="003912B2">
        <w:rPr>
          <w:rFonts w:ascii="黑体" w:eastAsia="黑体" w:hint="eastAsia"/>
          <w:sz w:val="32"/>
          <w:szCs w:val="32"/>
        </w:rPr>
        <w:t>6．如果您缺乏网上交易经验，可能因操作不当造成交易失败或交易失误；</w:t>
      </w:r>
    </w:p>
    <w:p w:rsidR="00815884" w:rsidRPr="003912B2" w:rsidRDefault="00815884" w:rsidP="003912B2">
      <w:pPr>
        <w:adjustRightInd w:val="0"/>
        <w:snapToGrid w:val="0"/>
        <w:spacing w:line="560" w:lineRule="exact"/>
        <w:ind w:firstLineChars="200" w:firstLine="640"/>
        <w:rPr>
          <w:rFonts w:ascii="黑体" w:eastAsia="黑体"/>
          <w:sz w:val="32"/>
          <w:szCs w:val="32"/>
        </w:rPr>
      </w:pPr>
      <w:r w:rsidRPr="003912B2">
        <w:rPr>
          <w:rFonts w:ascii="黑体" w:eastAsia="黑体" w:hint="eastAsia"/>
          <w:sz w:val="32"/>
          <w:szCs w:val="32"/>
        </w:rPr>
        <w:t>7．您的密码失密或被盗用。</w:t>
      </w:r>
    </w:p>
    <w:p w:rsidR="00815884" w:rsidRPr="003912B2" w:rsidRDefault="00815884" w:rsidP="00815884">
      <w:pPr>
        <w:adjustRightInd w:val="0"/>
        <w:snapToGrid w:val="0"/>
        <w:spacing w:line="560" w:lineRule="exact"/>
        <w:ind w:firstLineChars="200" w:firstLine="640"/>
        <w:rPr>
          <w:rFonts w:ascii="黑体" w:eastAsia="黑体"/>
          <w:sz w:val="32"/>
          <w:szCs w:val="32"/>
        </w:rPr>
      </w:pPr>
    </w:p>
    <w:p w:rsidR="00815884" w:rsidRPr="003912B2" w:rsidRDefault="00815884" w:rsidP="00815884">
      <w:pPr>
        <w:adjustRightInd w:val="0"/>
        <w:snapToGrid w:val="0"/>
        <w:ind w:firstLineChars="200" w:firstLine="640"/>
        <w:rPr>
          <w:rFonts w:ascii="黑体" w:eastAsia="黑体" w:cs="宋体"/>
          <w:b/>
          <w:sz w:val="32"/>
          <w:szCs w:val="32"/>
        </w:rPr>
      </w:pPr>
      <w:r w:rsidRPr="003912B2">
        <w:rPr>
          <w:rFonts w:ascii="黑体" w:eastAsia="黑体" w:hint="eastAsia"/>
          <w:sz w:val="32"/>
          <w:szCs w:val="32"/>
        </w:rPr>
        <w:t>本《期货交易风险说明书》无法揭示从事期货交易的所有风险和有关期货市场的全部情形。您在入市交易之前，应全面了解期货交易法律法规、期货交易所规则及期货公司的业务规则，</w:t>
      </w:r>
      <w:r w:rsidRPr="003912B2">
        <w:rPr>
          <w:rFonts w:ascii="黑体" w:eastAsia="黑体" w:cs="宋体" w:hint="eastAsia"/>
          <w:sz w:val="32"/>
          <w:szCs w:val="32"/>
        </w:rPr>
        <w:t>全面评估自身的经济实力、产品认知能力、风险控制能力、生理及心理承受能力（仅对自然人客户而言）等，审慎决定是否参与期货交易。</w:t>
      </w:r>
    </w:p>
    <w:p w:rsidR="00815884" w:rsidRPr="00A93898" w:rsidRDefault="00815884" w:rsidP="00815884">
      <w:pPr>
        <w:adjustRightInd w:val="0"/>
        <w:snapToGrid w:val="0"/>
        <w:spacing w:line="560" w:lineRule="exact"/>
        <w:ind w:firstLine="630"/>
        <w:rPr>
          <w:rFonts w:ascii="黑体" w:eastAsia="黑体"/>
          <w:color w:val="00B0F0"/>
          <w:sz w:val="32"/>
          <w:szCs w:val="32"/>
        </w:rPr>
      </w:pPr>
    </w:p>
    <w:p w:rsidR="00815884" w:rsidRPr="00A5769E" w:rsidRDefault="00815884" w:rsidP="00815884">
      <w:pPr>
        <w:adjustRightInd w:val="0"/>
        <w:snapToGrid w:val="0"/>
        <w:spacing w:line="560" w:lineRule="exact"/>
        <w:rPr>
          <w:rFonts w:ascii="黑体" w:eastAsia="黑体"/>
          <w:sz w:val="32"/>
          <w:szCs w:val="32"/>
          <w:u w:val="single"/>
        </w:rPr>
      </w:pPr>
      <w:r w:rsidRPr="00A5769E">
        <w:rPr>
          <w:rFonts w:ascii="黑体" w:eastAsia="黑体" w:hint="eastAsia"/>
          <w:sz w:val="32"/>
          <w:szCs w:val="32"/>
        </w:rPr>
        <w:t xml:space="preserve">　　</w:t>
      </w:r>
      <w:r w:rsidRPr="00A5769E">
        <w:rPr>
          <w:rFonts w:ascii="黑体" w:eastAsia="黑体" w:hint="eastAsia"/>
          <w:b/>
          <w:bCs w:val="0"/>
          <w:sz w:val="32"/>
          <w:szCs w:val="32"/>
          <w:u w:val="single"/>
        </w:rPr>
        <w:t>以上《期货交易风险说明书》的各项内容，本人/单位已阅读并完全理解。</w:t>
      </w:r>
    </w:p>
    <w:p w:rsidR="00815884" w:rsidRPr="00A5769E" w:rsidRDefault="00815884" w:rsidP="00815884">
      <w:pPr>
        <w:adjustRightInd w:val="0"/>
        <w:snapToGrid w:val="0"/>
        <w:spacing w:line="560" w:lineRule="exact"/>
        <w:rPr>
          <w:rFonts w:ascii="黑体" w:eastAsia="黑体"/>
          <w:sz w:val="32"/>
          <w:szCs w:val="32"/>
          <w:u w:val="single"/>
        </w:rPr>
      </w:pPr>
    </w:p>
    <w:p w:rsidR="00815884" w:rsidRPr="00A5769E" w:rsidRDefault="00815884" w:rsidP="00815884">
      <w:pPr>
        <w:adjustRightInd w:val="0"/>
        <w:snapToGrid w:val="0"/>
        <w:spacing w:line="560" w:lineRule="exact"/>
        <w:rPr>
          <w:rFonts w:ascii="黑体" w:eastAsia="黑体"/>
          <w:sz w:val="32"/>
          <w:szCs w:val="32"/>
          <w:u w:val="single"/>
        </w:rPr>
      </w:pPr>
    </w:p>
    <w:p w:rsidR="00815884" w:rsidRPr="00A5769E" w:rsidRDefault="00815884" w:rsidP="00815884">
      <w:pPr>
        <w:adjustRightInd w:val="0"/>
        <w:snapToGrid w:val="0"/>
        <w:spacing w:line="560" w:lineRule="exact"/>
        <w:ind w:firstLineChars="200" w:firstLine="640"/>
        <w:rPr>
          <w:rFonts w:ascii="黑体" w:eastAsia="黑体"/>
          <w:sz w:val="32"/>
          <w:szCs w:val="32"/>
          <w:u w:val="single"/>
        </w:rPr>
      </w:pPr>
    </w:p>
    <w:p w:rsidR="00815884" w:rsidRPr="00A5769E" w:rsidRDefault="00815884" w:rsidP="00815884">
      <w:pPr>
        <w:adjustRightInd w:val="0"/>
        <w:snapToGrid w:val="0"/>
        <w:spacing w:line="560" w:lineRule="exact"/>
        <w:ind w:firstLineChars="200" w:firstLine="600"/>
        <w:rPr>
          <w:rFonts w:ascii="仿宋_GB2312" w:eastAsia="仿宋_GB2312"/>
          <w:sz w:val="30"/>
          <w:szCs w:val="30"/>
        </w:rPr>
      </w:pPr>
      <w:r w:rsidRPr="00A5769E">
        <w:rPr>
          <w:rFonts w:ascii="仿宋_GB2312" w:eastAsia="仿宋_GB2312" w:hint="eastAsia"/>
          <w:sz w:val="30"/>
          <w:szCs w:val="30"/>
        </w:rPr>
        <w:t>(请抄写以上划线部分)</w:t>
      </w:r>
    </w:p>
    <w:p w:rsidR="00815884" w:rsidRPr="00A5769E" w:rsidRDefault="00815884" w:rsidP="00815884">
      <w:pPr>
        <w:adjustRightInd w:val="0"/>
        <w:snapToGrid w:val="0"/>
        <w:spacing w:line="560" w:lineRule="exact"/>
        <w:ind w:firstLineChars="1600" w:firstLine="5120"/>
        <w:jc w:val="right"/>
        <w:rPr>
          <w:rFonts w:ascii="黑体" w:eastAsia="黑体"/>
          <w:sz w:val="32"/>
          <w:szCs w:val="32"/>
        </w:rPr>
      </w:pPr>
    </w:p>
    <w:p w:rsidR="00815884" w:rsidRPr="00A5769E" w:rsidRDefault="00815884" w:rsidP="00815884">
      <w:pPr>
        <w:adjustRightInd w:val="0"/>
        <w:snapToGrid w:val="0"/>
        <w:spacing w:line="560" w:lineRule="exact"/>
        <w:ind w:firstLineChars="1600" w:firstLine="5120"/>
        <w:jc w:val="right"/>
        <w:rPr>
          <w:rFonts w:ascii="黑体" w:eastAsia="黑体"/>
          <w:sz w:val="32"/>
          <w:szCs w:val="32"/>
        </w:rPr>
      </w:pPr>
    </w:p>
    <w:p w:rsidR="00815884" w:rsidRPr="00A5769E" w:rsidRDefault="00815884" w:rsidP="00815884">
      <w:pPr>
        <w:adjustRightInd w:val="0"/>
        <w:snapToGrid w:val="0"/>
        <w:spacing w:line="560" w:lineRule="exact"/>
        <w:ind w:firstLineChars="1600" w:firstLine="5120"/>
        <w:jc w:val="right"/>
        <w:rPr>
          <w:rFonts w:ascii="黑体" w:eastAsia="黑体"/>
          <w:sz w:val="32"/>
          <w:szCs w:val="32"/>
        </w:rPr>
      </w:pPr>
    </w:p>
    <w:p w:rsidR="00815884" w:rsidRPr="00A5769E" w:rsidRDefault="00815884" w:rsidP="00663DF0">
      <w:pPr>
        <w:adjustRightInd w:val="0"/>
        <w:snapToGrid w:val="0"/>
        <w:spacing w:line="560" w:lineRule="exact"/>
        <w:ind w:firstLineChars="1450" w:firstLine="4640"/>
        <w:jc w:val="left"/>
        <w:rPr>
          <w:rFonts w:ascii="黑体" w:eastAsia="黑体"/>
          <w:sz w:val="32"/>
          <w:szCs w:val="32"/>
        </w:rPr>
      </w:pPr>
      <w:r w:rsidRPr="00A5769E">
        <w:rPr>
          <w:rFonts w:ascii="黑体" w:eastAsia="黑体" w:hint="eastAsia"/>
          <w:sz w:val="32"/>
          <w:szCs w:val="32"/>
        </w:rPr>
        <w:t>客户：</w:t>
      </w:r>
    </w:p>
    <w:p w:rsidR="00815884" w:rsidRPr="00A5769E" w:rsidRDefault="00815884" w:rsidP="00663DF0">
      <w:pPr>
        <w:adjustRightInd w:val="0"/>
        <w:snapToGrid w:val="0"/>
        <w:spacing w:line="560" w:lineRule="exact"/>
        <w:ind w:firstLineChars="1400" w:firstLine="4480"/>
        <w:jc w:val="left"/>
        <w:rPr>
          <w:rFonts w:ascii="黑体" w:eastAsia="黑体"/>
          <w:sz w:val="32"/>
          <w:szCs w:val="32"/>
        </w:rPr>
      </w:pPr>
      <w:r w:rsidRPr="00A5769E">
        <w:rPr>
          <w:rFonts w:ascii="黑体" w:eastAsia="黑体" w:hint="eastAsia"/>
          <w:sz w:val="32"/>
          <w:szCs w:val="32"/>
        </w:rPr>
        <w:t>（签章）</w:t>
      </w:r>
      <w:bookmarkStart w:id="2" w:name="_GoBack"/>
      <w:bookmarkEnd w:id="2"/>
    </w:p>
    <w:p w:rsidR="00815884" w:rsidRPr="00A5769E" w:rsidRDefault="00815884" w:rsidP="00815884">
      <w:pPr>
        <w:adjustRightInd w:val="0"/>
        <w:snapToGrid w:val="0"/>
        <w:spacing w:line="560" w:lineRule="exact"/>
        <w:ind w:right="630"/>
        <w:jc w:val="right"/>
        <w:rPr>
          <w:sz w:val="32"/>
          <w:szCs w:val="32"/>
        </w:rPr>
      </w:pPr>
      <w:r w:rsidRPr="00A5769E">
        <w:rPr>
          <w:rFonts w:ascii="黑体" w:eastAsia="黑体" w:hint="eastAsia"/>
          <w:sz w:val="32"/>
          <w:szCs w:val="32"/>
        </w:rPr>
        <w:t>签署日期：    年  月  日</w:t>
      </w:r>
      <w:r w:rsidRPr="00A5769E">
        <w:rPr>
          <w:rFonts w:ascii="仿宋_GB2312" w:eastAsia="仿宋_GB2312" w:hint="eastAsia"/>
          <w:vanish/>
          <w:sz w:val="32"/>
          <w:szCs w:val="32"/>
        </w:rPr>
        <w:cr/>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cr/>
        <w:t xml:space="preserve">件要交易方式。        </w:t>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r w:rsidRPr="00A5769E">
        <w:rPr>
          <w:rFonts w:ascii="仿宋_GB2312" w:eastAsia="仿宋_GB2312" w:hint="eastAsia"/>
          <w:vanish/>
          <w:sz w:val="32"/>
          <w:szCs w:val="32"/>
        </w:rPr>
        <w:pgNum/>
      </w:r>
    </w:p>
    <w:bookmarkEnd w:id="0"/>
    <w:bookmarkEnd w:id="1"/>
    <w:p w:rsidR="00815884" w:rsidRDefault="00815884" w:rsidP="00815884">
      <w:pPr>
        <w:adjustRightInd w:val="0"/>
        <w:snapToGrid w:val="0"/>
        <w:spacing w:line="500" w:lineRule="exact"/>
        <w:ind w:right="630"/>
        <w:jc w:val="center"/>
        <w:rPr>
          <w:sz w:val="32"/>
          <w:szCs w:val="32"/>
        </w:rPr>
      </w:pPr>
    </w:p>
    <w:p w:rsidR="00815884" w:rsidRDefault="00815884" w:rsidP="00815884">
      <w:pPr>
        <w:adjustRightInd w:val="0"/>
        <w:snapToGrid w:val="0"/>
        <w:spacing w:line="500" w:lineRule="exact"/>
        <w:ind w:right="630"/>
        <w:jc w:val="center"/>
        <w:rPr>
          <w:sz w:val="32"/>
          <w:szCs w:val="32"/>
        </w:rPr>
      </w:pPr>
    </w:p>
    <w:p w:rsidR="00815884" w:rsidRDefault="00815884" w:rsidP="00815884">
      <w:pPr>
        <w:adjustRightInd w:val="0"/>
        <w:snapToGrid w:val="0"/>
        <w:spacing w:line="500" w:lineRule="exact"/>
        <w:ind w:right="630"/>
        <w:jc w:val="center"/>
        <w:rPr>
          <w:sz w:val="32"/>
          <w:szCs w:val="32"/>
        </w:rPr>
      </w:pPr>
    </w:p>
    <w:p w:rsidR="00FC1C7A" w:rsidRPr="00815884" w:rsidRDefault="00FC1C7A"/>
    <w:sectPr w:rsidR="00FC1C7A" w:rsidRPr="008158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FB" w:rsidRDefault="00CA25FB" w:rsidP="00815884">
      <w:r>
        <w:separator/>
      </w:r>
    </w:p>
  </w:endnote>
  <w:endnote w:type="continuationSeparator" w:id="0">
    <w:p w:rsidR="00CA25FB" w:rsidRDefault="00CA25FB" w:rsidP="0081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FB" w:rsidRDefault="00CA25FB" w:rsidP="00815884">
      <w:r>
        <w:separator/>
      </w:r>
    </w:p>
  </w:footnote>
  <w:footnote w:type="continuationSeparator" w:id="0">
    <w:p w:rsidR="00CA25FB" w:rsidRDefault="00CA25FB" w:rsidP="00815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40"/>
    <w:rsid w:val="0000269F"/>
    <w:rsid w:val="000052AF"/>
    <w:rsid w:val="00023530"/>
    <w:rsid w:val="00025EBE"/>
    <w:rsid w:val="00061D83"/>
    <w:rsid w:val="000A4120"/>
    <w:rsid w:val="000C756F"/>
    <w:rsid w:val="000D6FF4"/>
    <w:rsid w:val="000E4E56"/>
    <w:rsid w:val="000E64AA"/>
    <w:rsid w:val="000F158A"/>
    <w:rsid w:val="000F7DD4"/>
    <w:rsid w:val="0010565F"/>
    <w:rsid w:val="001135F0"/>
    <w:rsid w:val="001142FF"/>
    <w:rsid w:val="001143C7"/>
    <w:rsid w:val="00114E6F"/>
    <w:rsid w:val="00116634"/>
    <w:rsid w:val="00121D83"/>
    <w:rsid w:val="00135DE6"/>
    <w:rsid w:val="00141235"/>
    <w:rsid w:val="00154C07"/>
    <w:rsid w:val="00172A23"/>
    <w:rsid w:val="001750EE"/>
    <w:rsid w:val="001767AE"/>
    <w:rsid w:val="0018110C"/>
    <w:rsid w:val="0018303C"/>
    <w:rsid w:val="001A0292"/>
    <w:rsid w:val="001A4BAC"/>
    <w:rsid w:val="001A677D"/>
    <w:rsid w:val="001B1215"/>
    <w:rsid w:val="001C320D"/>
    <w:rsid w:val="001C37DC"/>
    <w:rsid w:val="001E4D7E"/>
    <w:rsid w:val="00217F87"/>
    <w:rsid w:val="002370D8"/>
    <w:rsid w:val="002432D7"/>
    <w:rsid w:val="002439E3"/>
    <w:rsid w:val="0027547D"/>
    <w:rsid w:val="002838B2"/>
    <w:rsid w:val="002962FB"/>
    <w:rsid w:val="00297D42"/>
    <w:rsid w:val="002A53CF"/>
    <w:rsid w:val="002B69E3"/>
    <w:rsid w:val="002C5588"/>
    <w:rsid w:val="002E3BAD"/>
    <w:rsid w:val="00300359"/>
    <w:rsid w:val="00303E16"/>
    <w:rsid w:val="00316BAC"/>
    <w:rsid w:val="00371C42"/>
    <w:rsid w:val="003912B2"/>
    <w:rsid w:val="00397401"/>
    <w:rsid w:val="003A0F08"/>
    <w:rsid w:val="003B24F1"/>
    <w:rsid w:val="003B6AAA"/>
    <w:rsid w:val="003D604E"/>
    <w:rsid w:val="003E3A69"/>
    <w:rsid w:val="003E610C"/>
    <w:rsid w:val="00410E19"/>
    <w:rsid w:val="004145C7"/>
    <w:rsid w:val="00420036"/>
    <w:rsid w:val="00422020"/>
    <w:rsid w:val="00432DA4"/>
    <w:rsid w:val="00444108"/>
    <w:rsid w:val="0047385D"/>
    <w:rsid w:val="004A4100"/>
    <w:rsid w:val="004B63A4"/>
    <w:rsid w:val="004C087D"/>
    <w:rsid w:val="004E7E90"/>
    <w:rsid w:val="004F7056"/>
    <w:rsid w:val="005070D9"/>
    <w:rsid w:val="0051773C"/>
    <w:rsid w:val="00520826"/>
    <w:rsid w:val="0054392C"/>
    <w:rsid w:val="0056641B"/>
    <w:rsid w:val="00585A0C"/>
    <w:rsid w:val="00597F8E"/>
    <w:rsid w:val="005A367C"/>
    <w:rsid w:val="005F2995"/>
    <w:rsid w:val="005F4465"/>
    <w:rsid w:val="005F5C93"/>
    <w:rsid w:val="00600276"/>
    <w:rsid w:val="00602D70"/>
    <w:rsid w:val="00645D45"/>
    <w:rsid w:val="006513CD"/>
    <w:rsid w:val="0066224A"/>
    <w:rsid w:val="00663DF0"/>
    <w:rsid w:val="00664AC3"/>
    <w:rsid w:val="0067032E"/>
    <w:rsid w:val="00673B5B"/>
    <w:rsid w:val="00685958"/>
    <w:rsid w:val="006A03B6"/>
    <w:rsid w:val="006B545A"/>
    <w:rsid w:val="006C1D82"/>
    <w:rsid w:val="006F78CE"/>
    <w:rsid w:val="007051AD"/>
    <w:rsid w:val="00706D03"/>
    <w:rsid w:val="00711E0B"/>
    <w:rsid w:val="007772F3"/>
    <w:rsid w:val="007C3A42"/>
    <w:rsid w:val="007E7CD5"/>
    <w:rsid w:val="00815884"/>
    <w:rsid w:val="00817FED"/>
    <w:rsid w:val="008278BA"/>
    <w:rsid w:val="00856B92"/>
    <w:rsid w:val="008751C0"/>
    <w:rsid w:val="00875C84"/>
    <w:rsid w:val="008770E1"/>
    <w:rsid w:val="008940FC"/>
    <w:rsid w:val="0089777C"/>
    <w:rsid w:val="008D1F49"/>
    <w:rsid w:val="008D7D09"/>
    <w:rsid w:val="008F176C"/>
    <w:rsid w:val="00933416"/>
    <w:rsid w:val="00935986"/>
    <w:rsid w:val="009468C5"/>
    <w:rsid w:val="00970A5B"/>
    <w:rsid w:val="009A49A2"/>
    <w:rsid w:val="009C39D5"/>
    <w:rsid w:val="009C77A6"/>
    <w:rsid w:val="009D4BB7"/>
    <w:rsid w:val="009D58CC"/>
    <w:rsid w:val="009F6757"/>
    <w:rsid w:val="00A136DF"/>
    <w:rsid w:val="00A21F78"/>
    <w:rsid w:val="00A93778"/>
    <w:rsid w:val="00A940F6"/>
    <w:rsid w:val="00AB357B"/>
    <w:rsid w:val="00AB6916"/>
    <w:rsid w:val="00AC4901"/>
    <w:rsid w:val="00AD1023"/>
    <w:rsid w:val="00AD4B71"/>
    <w:rsid w:val="00AE01E3"/>
    <w:rsid w:val="00AF6CCE"/>
    <w:rsid w:val="00B00F0B"/>
    <w:rsid w:val="00B114E9"/>
    <w:rsid w:val="00B16ABA"/>
    <w:rsid w:val="00B2295E"/>
    <w:rsid w:val="00B3158E"/>
    <w:rsid w:val="00B33250"/>
    <w:rsid w:val="00B41840"/>
    <w:rsid w:val="00B55A35"/>
    <w:rsid w:val="00B66519"/>
    <w:rsid w:val="00B83161"/>
    <w:rsid w:val="00BA2FDC"/>
    <w:rsid w:val="00BA43C6"/>
    <w:rsid w:val="00BC0D1A"/>
    <w:rsid w:val="00BD7B60"/>
    <w:rsid w:val="00BE48F6"/>
    <w:rsid w:val="00BE56CB"/>
    <w:rsid w:val="00BF2619"/>
    <w:rsid w:val="00C0062E"/>
    <w:rsid w:val="00C142EE"/>
    <w:rsid w:val="00C15986"/>
    <w:rsid w:val="00C234A0"/>
    <w:rsid w:val="00C36DD7"/>
    <w:rsid w:val="00C97B52"/>
    <w:rsid w:val="00CA25FB"/>
    <w:rsid w:val="00CA5E30"/>
    <w:rsid w:val="00CE136F"/>
    <w:rsid w:val="00CE37A8"/>
    <w:rsid w:val="00D252BC"/>
    <w:rsid w:val="00D271AF"/>
    <w:rsid w:val="00D36E55"/>
    <w:rsid w:val="00D814E0"/>
    <w:rsid w:val="00D90AB5"/>
    <w:rsid w:val="00D96CD9"/>
    <w:rsid w:val="00DD1FDE"/>
    <w:rsid w:val="00DD4D4E"/>
    <w:rsid w:val="00DF6D4B"/>
    <w:rsid w:val="00E22BF8"/>
    <w:rsid w:val="00E40049"/>
    <w:rsid w:val="00E75F98"/>
    <w:rsid w:val="00E94B3C"/>
    <w:rsid w:val="00EA42D4"/>
    <w:rsid w:val="00EC1EAA"/>
    <w:rsid w:val="00EF3A9F"/>
    <w:rsid w:val="00F352E4"/>
    <w:rsid w:val="00F82397"/>
    <w:rsid w:val="00FA7870"/>
    <w:rsid w:val="00FC1C7A"/>
    <w:rsid w:val="00FE74C9"/>
    <w:rsid w:val="00FF0340"/>
    <w:rsid w:val="00FF4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84"/>
    <w:pPr>
      <w:widowControl w:val="0"/>
      <w:jc w:val="both"/>
    </w:pPr>
    <w:rPr>
      <w:rFonts w:ascii="宋体" w:eastAsia="宋体" w:hAnsi="宋体" w:cs="Times New Roman"/>
      <w:bCs/>
      <w:szCs w:val="21"/>
    </w:rPr>
  </w:style>
  <w:style w:type="paragraph" w:styleId="3">
    <w:name w:val="heading 3"/>
    <w:basedOn w:val="a"/>
    <w:next w:val="a"/>
    <w:link w:val="3Char"/>
    <w:qFormat/>
    <w:rsid w:val="00815884"/>
    <w:pPr>
      <w:keepNext/>
      <w:keepLines/>
      <w:spacing w:before="260" w:after="260" w:line="416" w:lineRule="auto"/>
      <w:outlineLvl w:val="2"/>
    </w:pPr>
    <w:rPr>
      <w:rFonts w:ascii="Times New Roman" w:eastAsia="黑体" w:hAnsi="Times New Roman"/>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884"/>
    <w:pPr>
      <w:pBdr>
        <w:bottom w:val="single" w:sz="6" w:space="1" w:color="auto"/>
      </w:pBdr>
      <w:tabs>
        <w:tab w:val="center" w:pos="4153"/>
        <w:tab w:val="right" w:pos="8306"/>
      </w:tabs>
      <w:snapToGrid w:val="0"/>
      <w:jc w:val="center"/>
    </w:pPr>
    <w:rPr>
      <w:rFonts w:asciiTheme="minorHAnsi" w:eastAsiaTheme="minorEastAsia" w:hAnsiTheme="minorHAnsi" w:cstheme="minorBidi"/>
      <w:bCs w:val="0"/>
      <w:sz w:val="18"/>
      <w:szCs w:val="18"/>
    </w:rPr>
  </w:style>
  <w:style w:type="character" w:customStyle="1" w:styleId="Char">
    <w:name w:val="页眉 Char"/>
    <w:basedOn w:val="a0"/>
    <w:link w:val="a3"/>
    <w:uiPriority w:val="99"/>
    <w:rsid w:val="00815884"/>
    <w:rPr>
      <w:sz w:val="18"/>
      <w:szCs w:val="18"/>
    </w:rPr>
  </w:style>
  <w:style w:type="paragraph" w:styleId="a4">
    <w:name w:val="footer"/>
    <w:basedOn w:val="a"/>
    <w:link w:val="Char0"/>
    <w:uiPriority w:val="99"/>
    <w:unhideWhenUsed/>
    <w:rsid w:val="00815884"/>
    <w:pPr>
      <w:tabs>
        <w:tab w:val="center" w:pos="4153"/>
        <w:tab w:val="right" w:pos="8306"/>
      </w:tabs>
      <w:snapToGrid w:val="0"/>
      <w:jc w:val="left"/>
    </w:pPr>
    <w:rPr>
      <w:rFonts w:asciiTheme="minorHAnsi" w:eastAsiaTheme="minorEastAsia" w:hAnsiTheme="minorHAnsi" w:cstheme="minorBidi"/>
      <w:bCs w:val="0"/>
      <w:sz w:val="18"/>
      <w:szCs w:val="18"/>
    </w:rPr>
  </w:style>
  <w:style w:type="character" w:customStyle="1" w:styleId="Char0">
    <w:name w:val="页脚 Char"/>
    <w:basedOn w:val="a0"/>
    <w:link w:val="a4"/>
    <w:uiPriority w:val="99"/>
    <w:rsid w:val="00815884"/>
    <w:rPr>
      <w:sz w:val="18"/>
      <w:szCs w:val="18"/>
    </w:rPr>
  </w:style>
  <w:style w:type="character" w:customStyle="1" w:styleId="3Char">
    <w:name w:val="标题 3 Char"/>
    <w:basedOn w:val="a0"/>
    <w:link w:val="3"/>
    <w:rsid w:val="00815884"/>
    <w:rPr>
      <w:rFonts w:ascii="Times New Roman" w:eastAsia="黑体" w:hAnsi="Times New Roman" w:cs="Times New Roman"/>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84"/>
    <w:pPr>
      <w:widowControl w:val="0"/>
      <w:jc w:val="both"/>
    </w:pPr>
    <w:rPr>
      <w:rFonts w:ascii="宋体" w:eastAsia="宋体" w:hAnsi="宋体" w:cs="Times New Roman"/>
      <w:bCs/>
      <w:szCs w:val="21"/>
    </w:rPr>
  </w:style>
  <w:style w:type="paragraph" w:styleId="3">
    <w:name w:val="heading 3"/>
    <w:basedOn w:val="a"/>
    <w:next w:val="a"/>
    <w:link w:val="3Char"/>
    <w:qFormat/>
    <w:rsid w:val="00815884"/>
    <w:pPr>
      <w:keepNext/>
      <w:keepLines/>
      <w:spacing w:before="260" w:after="260" w:line="416" w:lineRule="auto"/>
      <w:outlineLvl w:val="2"/>
    </w:pPr>
    <w:rPr>
      <w:rFonts w:ascii="Times New Roman" w:eastAsia="黑体" w:hAnsi="Times New Roman"/>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884"/>
    <w:pPr>
      <w:pBdr>
        <w:bottom w:val="single" w:sz="6" w:space="1" w:color="auto"/>
      </w:pBdr>
      <w:tabs>
        <w:tab w:val="center" w:pos="4153"/>
        <w:tab w:val="right" w:pos="8306"/>
      </w:tabs>
      <w:snapToGrid w:val="0"/>
      <w:jc w:val="center"/>
    </w:pPr>
    <w:rPr>
      <w:rFonts w:asciiTheme="minorHAnsi" w:eastAsiaTheme="minorEastAsia" w:hAnsiTheme="minorHAnsi" w:cstheme="minorBidi"/>
      <w:bCs w:val="0"/>
      <w:sz w:val="18"/>
      <w:szCs w:val="18"/>
    </w:rPr>
  </w:style>
  <w:style w:type="character" w:customStyle="1" w:styleId="Char">
    <w:name w:val="页眉 Char"/>
    <w:basedOn w:val="a0"/>
    <w:link w:val="a3"/>
    <w:uiPriority w:val="99"/>
    <w:rsid w:val="00815884"/>
    <w:rPr>
      <w:sz w:val="18"/>
      <w:szCs w:val="18"/>
    </w:rPr>
  </w:style>
  <w:style w:type="paragraph" w:styleId="a4">
    <w:name w:val="footer"/>
    <w:basedOn w:val="a"/>
    <w:link w:val="Char0"/>
    <w:uiPriority w:val="99"/>
    <w:unhideWhenUsed/>
    <w:rsid w:val="00815884"/>
    <w:pPr>
      <w:tabs>
        <w:tab w:val="center" w:pos="4153"/>
        <w:tab w:val="right" w:pos="8306"/>
      </w:tabs>
      <w:snapToGrid w:val="0"/>
      <w:jc w:val="left"/>
    </w:pPr>
    <w:rPr>
      <w:rFonts w:asciiTheme="minorHAnsi" w:eastAsiaTheme="minorEastAsia" w:hAnsiTheme="minorHAnsi" w:cstheme="minorBidi"/>
      <w:bCs w:val="0"/>
      <w:sz w:val="18"/>
      <w:szCs w:val="18"/>
    </w:rPr>
  </w:style>
  <w:style w:type="character" w:customStyle="1" w:styleId="Char0">
    <w:name w:val="页脚 Char"/>
    <w:basedOn w:val="a0"/>
    <w:link w:val="a4"/>
    <w:uiPriority w:val="99"/>
    <w:rsid w:val="00815884"/>
    <w:rPr>
      <w:sz w:val="18"/>
      <w:szCs w:val="18"/>
    </w:rPr>
  </w:style>
  <w:style w:type="character" w:customStyle="1" w:styleId="3Char">
    <w:name w:val="标题 3 Char"/>
    <w:basedOn w:val="a0"/>
    <w:link w:val="3"/>
    <w:rsid w:val="00815884"/>
    <w:rPr>
      <w:rFonts w:ascii="Times New Roman" w:eastAsia="黑体" w:hAnsi="Times New Roman" w:cs="Times New Roman"/>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263</Words>
  <Characters>1501</Characters>
  <Application>Microsoft Office Word</Application>
  <DocSecurity>0</DocSecurity>
  <Lines>12</Lines>
  <Paragraphs>3</Paragraphs>
  <ScaleCrop>false</ScaleCrop>
  <Company>中国平安保险(集团)股份有限公司</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4</cp:revision>
  <dcterms:created xsi:type="dcterms:W3CDTF">2014-05-12T09:42:00Z</dcterms:created>
  <dcterms:modified xsi:type="dcterms:W3CDTF">2014-05-12T10:21:00Z</dcterms:modified>
</cp:coreProperties>
</file>