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45" w:rsidRDefault="00FF6645" w:rsidP="00FF6645"/>
    <w:p w:rsidR="00FF6645" w:rsidRPr="00FF6645" w:rsidRDefault="00FF6645" w:rsidP="00FF6645">
      <w:pPr>
        <w:rPr>
          <w:rFonts w:hint="eastAsia"/>
          <w:b/>
          <w:sz w:val="28"/>
          <w:szCs w:val="28"/>
        </w:rPr>
      </w:pPr>
      <w:r w:rsidRPr="00FF6645">
        <w:rPr>
          <w:rFonts w:hint="eastAsia"/>
          <w:b/>
          <w:sz w:val="28"/>
          <w:szCs w:val="28"/>
        </w:rPr>
        <w:t>关于防范以“虚拟货币”“区块链”名义进行非法集资的风险提示</w:t>
      </w:r>
      <w:r w:rsidRPr="00FF6645">
        <w:rPr>
          <w:rFonts w:hint="eastAsia"/>
          <w:b/>
          <w:sz w:val="28"/>
          <w:szCs w:val="28"/>
        </w:rPr>
        <w:t xml:space="preserve"> </w:t>
      </w:r>
    </w:p>
    <w:p w:rsidR="00FF6645" w:rsidRDefault="00FF6645" w:rsidP="00FF6645">
      <w:pPr>
        <w:jc w:val="center"/>
      </w:pPr>
      <w:r>
        <w:rPr>
          <w:rFonts w:hint="eastAsia"/>
        </w:rPr>
        <w:t>（来源：人民银行官网）</w:t>
      </w:r>
    </w:p>
    <w:p w:rsidR="00FF6645" w:rsidRPr="00FF6645" w:rsidRDefault="00FF6645" w:rsidP="00FF6645"/>
    <w:p w:rsidR="00FF6645" w:rsidRDefault="00FF6645" w:rsidP="00FF6645">
      <w:pPr>
        <w:rPr>
          <w:rFonts w:hint="eastAsia"/>
        </w:rPr>
      </w:pPr>
    </w:p>
    <w:p w:rsidR="00FF6645" w:rsidRDefault="00FF6645" w:rsidP="00FF6645">
      <w:pPr>
        <w:rPr>
          <w:rFonts w:hint="eastAsia"/>
        </w:rPr>
      </w:pPr>
      <w:r>
        <w:rPr>
          <w:rFonts w:hint="eastAsia"/>
        </w:rPr>
        <w:t>银保监会、中央网信办、公安部、人民银行、市场监管总局提示：</w:t>
      </w:r>
    </w:p>
    <w:p w:rsidR="00FF6645" w:rsidRDefault="00FF6645" w:rsidP="00FF6645"/>
    <w:p w:rsidR="00FF6645" w:rsidRDefault="00FF6645" w:rsidP="00FF6645">
      <w:pPr>
        <w:ind w:firstLineChars="200" w:firstLine="420"/>
        <w:rPr>
          <w:rFonts w:hint="eastAsia"/>
        </w:rPr>
      </w:pPr>
      <w:r>
        <w:rPr>
          <w:rFonts w:hint="eastAsia"/>
        </w:rPr>
        <w:t>近期，一些不法分子打着“金融创新”“区块链”的旗号，通过发行所谓“虚拟货币”“虚拟资产”“数字资产”等方式吸收资金，侵害公众合法权益。此类活动并非真正基于区块链技术，而是炒作区块链概念行非法集资、传销、诈骗之实，主要有以下特征：</w:t>
      </w:r>
    </w:p>
    <w:p w:rsidR="00FF6645" w:rsidRDefault="00FF6645" w:rsidP="00FF6645"/>
    <w:p w:rsidR="00FF6645" w:rsidRDefault="00FF6645" w:rsidP="00FF6645">
      <w:pPr>
        <w:ind w:firstLineChars="200" w:firstLine="420"/>
        <w:rPr>
          <w:rFonts w:hint="eastAsia"/>
        </w:rPr>
      </w:pPr>
      <w:r>
        <w:rPr>
          <w:rFonts w:hint="eastAsia"/>
        </w:rPr>
        <w:t>一、网络化、跨境化明显。依托互联网、聊天工具进行交易，利用网上支付工具收支资金，风险波及范围广、扩散速度快。一些不法分子通过租用境外服务器搭建网站，实质面向境内居民开展活动，并远程控制实施违法活动。一些个人在聊天工具群组中声称获得了境外优质区块链项目投资额度，可以代为投资，极可能是诈骗活动。这些不法活动资金多流向境外，监管和追踪难度很大。</w:t>
      </w:r>
    </w:p>
    <w:p w:rsidR="00FF6645" w:rsidRDefault="00FF6645" w:rsidP="00FF6645"/>
    <w:p w:rsidR="00FF6645" w:rsidRDefault="00FF6645" w:rsidP="00FF6645">
      <w:pPr>
        <w:ind w:firstLineChars="200" w:firstLine="420"/>
        <w:rPr>
          <w:rFonts w:hint="eastAsia"/>
        </w:rPr>
      </w:pPr>
      <w:r>
        <w:rPr>
          <w:rFonts w:hint="eastAsia"/>
        </w:rPr>
        <w:t>二、欺骗性、诱惑性、隐蔽性较强。利用热点概念进行炒作，编造名目繁多的“高大上”理论，有的还利用名人大</w:t>
      </w:r>
      <w:r>
        <w:rPr>
          <w:rFonts w:hint="eastAsia"/>
        </w:rPr>
        <w:t>V</w:t>
      </w:r>
      <w:r>
        <w:rPr>
          <w:rFonts w:hint="eastAsia"/>
        </w:rPr>
        <w:t>“站台”宣传，以空投“糖果”等为诱惑，宣称“币值只涨不跌”“投资周期短、收益高、风险低”，具有较强蛊惑性。实际操作中，不法分子通过幕后操纵所谓虚拟货币价格走势、设置获利和提现门槛等手段非法牟取暴利。此外，一些不法分子还以</w:t>
      </w:r>
      <w:r>
        <w:rPr>
          <w:rFonts w:hint="eastAsia"/>
        </w:rPr>
        <w:t>ICO</w:t>
      </w:r>
      <w:r>
        <w:rPr>
          <w:rFonts w:hint="eastAsia"/>
        </w:rPr>
        <w:t>、</w:t>
      </w:r>
      <w:r>
        <w:rPr>
          <w:rFonts w:hint="eastAsia"/>
        </w:rPr>
        <w:t>IFO</w:t>
      </w:r>
      <w:r>
        <w:rPr>
          <w:rFonts w:hint="eastAsia"/>
        </w:rPr>
        <w:t>、</w:t>
      </w:r>
      <w:r>
        <w:rPr>
          <w:rFonts w:hint="eastAsia"/>
        </w:rPr>
        <w:t>IEO</w:t>
      </w:r>
      <w:r>
        <w:rPr>
          <w:rFonts w:hint="eastAsia"/>
        </w:rPr>
        <w:t>等花样翻新的名目发行代币，或打着共享经济的旗号以</w:t>
      </w:r>
      <w:r>
        <w:rPr>
          <w:rFonts w:hint="eastAsia"/>
        </w:rPr>
        <w:t>IMO</w:t>
      </w:r>
      <w:r>
        <w:rPr>
          <w:rFonts w:hint="eastAsia"/>
        </w:rPr>
        <w:t>方式进行虚拟货币炒作，具有较强的隐蔽性和迷惑性。</w:t>
      </w:r>
    </w:p>
    <w:p w:rsidR="00FF6645" w:rsidRDefault="00FF6645" w:rsidP="00FF6645"/>
    <w:p w:rsidR="00FF6645" w:rsidRDefault="00FF6645" w:rsidP="00FF6645">
      <w:pPr>
        <w:ind w:firstLineChars="200" w:firstLine="420"/>
        <w:rPr>
          <w:rFonts w:hint="eastAsia"/>
        </w:rPr>
      </w:pPr>
      <w:r>
        <w:rPr>
          <w:rFonts w:hint="eastAsia"/>
        </w:rPr>
        <w:t>三、存在多种违法风险。不法分子通过公开宣传，以“静态收益”（炒币升值获利）和“动态收益”（发展下线获利）为诱饵，吸引公众投入资金，并利诱投资人发展人员加入，不断扩充资金池，具有非法集资、传销、诈骗等违法行为特征。</w:t>
      </w:r>
    </w:p>
    <w:p w:rsidR="00FF6645" w:rsidRDefault="00FF6645" w:rsidP="00FF6645"/>
    <w:p w:rsidR="00FF6645" w:rsidRDefault="00FF6645" w:rsidP="00FF6645">
      <w:pPr>
        <w:ind w:firstLineChars="200" w:firstLine="420"/>
        <w:rPr>
          <w:rFonts w:hint="eastAsia"/>
        </w:rPr>
      </w:pPr>
      <w:r>
        <w:rPr>
          <w:rFonts w:hint="eastAsia"/>
        </w:rPr>
        <w:t>此类活动以“金融创新”为噱头，实质是“借新还旧”的庞氏骗局，资金运转难以长期维系。请广大公众理性</w:t>
      </w:r>
      <w:bookmarkStart w:id="0" w:name="_GoBack"/>
      <w:bookmarkEnd w:id="0"/>
      <w:r>
        <w:rPr>
          <w:rFonts w:hint="eastAsia"/>
        </w:rPr>
        <w:t>看待区块链，不要盲目相信天花乱坠的承诺，树立正确的货币观念和投资理念，切实提高风险意识；对发现的违法犯罪线索，可积极向有关部门举报反映。</w:t>
      </w:r>
    </w:p>
    <w:p w:rsidR="00417213" w:rsidRPr="00FF6645" w:rsidRDefault="00417213"/>
    <w:sectPr w:rsidR="00417213" w:rsidRPr="00FF66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645" w:rsidRDefault="00FF6645" w:rsidP="00FF6645">
      <w:r>
        <w:separator/>
      </w:r>
    </w:p>
  </w:endnote>
  <w:endnote w:type="continuationSeparator" w:id="0">
    <w:p w:rsidR="00FF6645" w:rsidRDefault="00FF6645" w:rsidP="00FF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645" w:rsidRDefault="00FF6645" w:rsidP="00FF6645">
      <w:r>
        <w:separator/>
      </w:r>
    </w:p>
  </w:footnote>
  <w:footnote w:type="continuationSeparator" w:id="0">
    <w:p w:rsidR="00FF6645" w:rsidRDefault="00FF6645" w:rsidP="00FF66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B11"/>
    <w:rsid w:val="00417213"/>
    <w:rsid w:val="00E73B11"/>
    <w:rsid w:val="00FF6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66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6645"/>
    <w:rPr>
      <w:sz w:val="18"/>
      <w:szCs w:val="18"/>
    </w:rPr>
  </w:style>
  <w:style w:type="paragraph" w:styleId="a4">
    <w:name w:val="footer"/>
    <w:basedOn w:val="a"/>
    <w:link w:val="Char0"/>
    <w:uiPriority w:val="99"/>
    <w:unhideWhenUsed/>
    <w:rsid w:val="00FF6645"/>
    <w:pPr>
      <w:tabs>
        <w:tab w:val="center" w:pos="4153"/>
        <w:tab w:val="right" w:pos="8306"/>
      </w:tabs>
      <w:snapToGrid w:val="0"/>
      <w:jc w:val="left"/>
    </w:pPr>
    <w:rPr>
      <w:sz w:val="18"/>
      <w:szCs w:val="18"/>
    </w:rPr>
  </w:style>
  <w:style w:type="character" w:customStyle="1" w:styleId="Char0">
    <w:name w:val="页脚 Char"/>
    <w:basedOn w:val="a0"/>
    <w:link w:val="a4"/>
    <w:uiPriority w:val="99"/>
    <w:rsid w:val="00FF664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F66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F6645"/>
    <w:rPr>
      <w:sz w:val="18"/>
      <w:szCs w:val="18"/>
    </w:rPr>
  </w:style>
  <w:style w:type="paragraph" w:styleId="a4">
    <w:name w:val="footer"/>
    <w:basedOn w:val="a"/>
    <w:link w:val="Char0"/>
    <w:uiPriority w:val="99"/>
    <w:unhideWhenUsed/>
    <w:rsid w:val="00FF6645"/>
    <w:pPr>
      <w:tabs>
        <w:tab w:val="center" w:pos="4153"/>
        <w:tab w:val="right" w:pos="8306"/>
      </w:tabs>
      <w:snapToGrid w:val="0"/>
      <w:jc w:val="left"/>
    </w:pPr>
    <w:rPr>
      <w:sz w:val="18"/>
      <w:szCs w:val="18"/>
    </w:rPr>
  </w:style>
  <w:style w:type="character" w:customStyle="1" w:styleId="Char0">
    <w:name w:val="页脚 Char"/>
    <w:basedOn w:val="a0"/>
    <w:link w:val="a4"/>
    <w:uiPriority w:val="99"/>
    <w:rsid w:val="00FF66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695</Characters>
  <Application>Microsoft Office Word</Application>
  <DocSecurity>0</DocSecurity>
  <Lines>5</Lines>
  <Paragraphs>1</Paragraphs>
  <ScaleCrop>false</ScaleCrop>
  <Company>中国平安保险(集团)股份有限公司</Company>
  <LinksUpToDate>false</LinksUpToDate>
  <CharactersWithSpaces>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2</cp:revision>
  <dcterms:created xsi:type="dcterms:W3CDTF">2018-12-18T08:25:00Z</dcterms:created>
  <dcterms:modified xsi:type="dcterms:W3CDTF">2018-12-18T08:26:00Z</dcterms:modified>
</cp:coreProperties>
</file>