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110" w:rsidRPr="000D2FD8" w:rsidRDefault="002C3F8D" w:rsidP="0080590A">
      <w:pPr>
        <w:pStyle w:val="a9"/>
        <w:spacing w:line="540" w:lineRule="exact"/>
        <w:jc w:val="center"/>
        <w:rPr>
          <w:rFonts w:ascii="宋体" w:hAnsi="宋体"/>
          <w:b/>
          <w:sz w:val="32"/>
          <w:szCs w:val="32"/>
        </w:rPr>
      </w:pPr>
      <w:r w:rsidRPr="002C3F8D">
        <w:rPr>
          <w:rFonts w:ascii="宋体" w:hAnsi="宋体" w:hint="eastAsia"/>
          <w:b/>
          <w:sz w:val="32"/>
          <w:szCs w:val="32"/>
        </w:rPr>
        <w:t>平安财富结构类（</w:t>
      </w:r>
      <w:r w:rsidRPr="002C3F8D">
        <w:rPr>
          <w:rFonts w:ascii="宋体" w:hAnsi="宋体" w:hint="eastAsia"/>
          <w:b/>
          <w:sz w:val="32"/>
          <w:szCs w:val="32"/>
        </w:rPr>
        <w:t>100%</w:t>
      </w:r>
      <w:r w:rsidRPr="002C3F8D">
        <w:rPr>
          <w:rFonts w:ascii="宋体" w:hAnsi="宋体" w:hint="eastAsia"/>
          <w:b/>
          <w:sz w:val="32"/>
          <w:szCs w:val="32"/>
        </w:rPr>
        <w:t>保本挂钩汇率）</w:t>
      </w:r>
      <w:r w:rsidR="00BF7488">
        <w:rPr>
          <w:rFonts w:ascii="宋体" w:hAnsi="宋体" w:hint="eastAsia"/>
          <w:b/>
          <w:sz w:val="32"/>
          <w:szCs w:val="32"/>
        </w:rPr>
        <w:t>资产管理类</w:t>
      </w:r>
      <w:r w:rsidR="00BC4AD6">
        <w:rPr>
          <w:rFonts w:ascii="宋体" w:hAnsi="宋体" w:hint="eastAsia"/>
          <w:b/>
          <w:sz w:val="32"/>
          <w:szCs w:val="32"/>
        </w:rPr>
        <w:t>2014</w:t>
      </w:r>
      <w:r w:rsidRPr="002C3F8D">
        <w:rPr>
          <w:rFonts w:ascii="宋体" w:hAnsi="宋体" w:hint="eastAsia"/>
          <w:b/>
          <w:sz w:val="32"/>
          <w:szCs w:val="32"/>
        </w:rPr>
        <w:t>年</w:t>
      </w:r>
      <w:r w:rsidR="004369D6" w:rsidRPr="004369D6">
        <w:rPr>
          <w:rFonts w:ascii="宋体" w:hAnsi="宋体" w:hint="eastAsia"/>
          <w:b/>
          <w:sz w:val="32"/>
          <w:szCs w:val="32"/>
          <w:highlight w:val="yellow"/>
        </w:rPr>
        <w:t>13</w:t>
      </w:r>
      <w:r w:rsidRPr="002C3F8D">
        <w:rPr>
          <w:rFonts w:ascii="宋体" w:hAnsi="宋体" w:hint="eastAsia"/>
          <w:b/>
          <w:sz w:val="32"/>
          <w:szCs w:val="32"/>
        </w:rPr>
        <w:t>期人民币理财产品</w:t>
      </w:r>
      <w:r w:rsidR="003E1110" w:rsidRPr="000D2FD8">
        <w:rPr>
          <w:rFonts w:ascii="宋体" w:hAnsi="宋体" w:hint="eastAsia"/>
          <w:b/>
          <w:sz w:val="32"/>
          <w:szCs w:val="32"/>
        </w:rPr>
        <w:t>说明书</w:t>
      </w:r>
      <w:r w:rsidR="003D21B8">
        <w:rPr>
          <w:rFonts w:ascii="宋体" w:hAnsi="宋体" w:hint="eastAsia"/>
          <w:b/>
          <w:sz w:val="32"/>
          <w:szCs w:val="32"/>
        </w:rPr>
        <w:t>(</w:t>
      </w:r>
      <w:r w:rsidR="003D21B8">
        <w:rPr>
          <w:rFonts w:ascii="宋体" w:hAnsi="宋体" w:hint="eastAsia"/>
          <w:b/>
          <w:sz w:val="32"/>
          <w:szCs w:val="32"/>
        </w:rPr>
        <w:t>产品代码：</w:t>
      </w:r>
      <w:r w:rsidR="0094620E">
        <w:rPr>
          <w:rFonts w:ascii="宋体" w:hAnsi="宋体" w:hint="eastAsia"/>
          <w:b/>
          <w:sz w:val="32"/>
          <w:szCs w:val="32"/>
          <w:highlight w:val="yellow"/>
        </w:rPr>
        <w:t>T</w:t>
      </w:r>
      <w:r w:rsidR="00593625">
        <w:rPr>
          <w:rFonts w:ascii="宋体" w:hAnsi="宋体" w:hint="eastAsia"/>
          <w:b/>
          <w:sz w:val="32"/>
          <w:szCs w:val="32"/>
          <w:highlight w:val="yellow"/>
        </w:rPr>
        <w:t>LG</w:t>
      </w:r>
      <w:r w:rsidR="00365A7F" w:rsidRPr="003D580C">
        <w:rPr>
          <w:rFonts w:ascii="宋体" w:hAnsi="宋体" w:hint="eastAsia"/>
          <w:b/>
          <w:sz w:val="32"/>
          <w:szCs w:val="32"/>
          <w:highlight w:val="yellow"/>
        </w:rPr>
        <w:t>13</w:t>
      </w:r>
      <w:r w:rsidR="000715F0" w:rsidRPr="00DD22DC">
        <w:rPr>
          <w:rFonts w:ascii="宋体" w:hAnsi="宋体" w:hint="eastAsia"/>
          <w:b/>
          <w:sz w:val="32"/>
          <w:szCs w:val="32"/>
          <w:highlight w:val="yellow"/>
        </w:rPr>
        <w:t>0</w:t>
      </w:r>
      <w:r w:rsidR="00BC4AD6">
        <w:rPr>
          <w:rFonts w:ascii="宋体" w:hAnsi="宋体" w:hint="eastAsia"/>
          <w:b/>
          <w:sz w:val="32"/>
          <w:szCs w:val="32"/>
          <w:highlight w:val="yellow"/>
        </w:rPr>
        <w:t>0</w:t>
      </w:r>
      <w:r w:rsidR="004369D6" w:rsidRPr="004369D6">
        <w:rPr>
          <w:rFonts w:ascii="宋体" w:hAnsi="宋体" w:hint="eastAsia"/>
          <w:b/>
          <w:sz w:val="32"/>
          <w:szCs w:val="32"/>
          <w:highlight w:val="yellow"/>
        </w:rPr>
        <w:t>13</w:t>
      </w:r>
      <w:r w:rsidR="003D21B8" w:rsidRPr="004369D6">
        <w:rPr>
          <w:rFonts w:ascii="宋体" w:hAnsi="宋体" w:hint="eastAsia"/>
          <w:b/>
          <w:sz w:val="32"/>
          <w:szCs w:val="32"/>
          <w:highlight w:val="yellow"/>
        </w:rPr>
        <w:t>)</w:t>
      </w:r>
    </w:p>
    <w:p w:rsidR="003E1110" w:rsidRPr="003D580C" w:rsidRDefault="003E1110" w:rsidP="00FA7339">
      <w:pPr>
        <w:jc w:val="center"/>
        <w:rPr>
          <w:rStyle w:val="corporatetitle1"/>
          <w:rFonts w:ascii="仿宋_GB2312"/>
          <w:snapToGrid w:val="0"/>
          <w:color w:val="000000"/>
          <w:sz w:val="28"/>
          <w:szCs w:val="28"/>
        </w:rPr>
      </w:pPr>
    </w:p>
    <w:p w:rsidR="003E1110" w:rsidRPr="000D2FD8" w:rsidRDefault="00DD4865" w:rsidP="001D5548">
      <w:pPr>
        <w:rPr>
          <w:rStyle w:val="corporatetitle1"/>
          <w:rFonts w:ascii="仿宋_GB2312"/>
          <w:snapToGrid w:val="0"/>
          <w:color w:val="000000"/>
          <w:sz w:val="28"/>
          <w:szCs w:val="28"/>
        </w:rPr>
      </w:pPr>
      <w:r w:rsidRPr="00DD4865">
        <w:rPr>
          <w:noProof/>
        </w:rPr>
        <w:pict>
          <v:shapetype id="_x0000_t202" coordsize="21600,21600" o:spt="202" path="m,l,21600r21600,l21600,xe">
            <v:stroke joinstyle="miter"/>
            <v:path gradientshapeok="t" o:connecttype="rect"/>
          </v:shapetype>
          <v:shape id="_x0000_s1026" type="#_x0000_t202" style="position:absolute;left:0;text-align:left;margin-left:0;margin-top:.1pt;width:459pt;height:292.5pt;z-index:251657728" filled="f" strokeweight="1.5pt">
            <v:textbox style="mso-next-textbox:#_x0000_s1026">
              <w:txbxContent>
                <w:p w:rsidR="008A47B7" w:rsidRPr="004F3FA8" w:rsidRDefault="008A47B7" w:rsidP="008A47B7">
                  <w:pPr>
                    <w:numPr>
                      <w:ilvl w:val="0"/>
                      <w:numId w:val="2"/>
                    </w:numPr>
                    <w:tabs>
                      <w:tab w:val="left" w:pos="540"/>
                    </w:tabs>
                    <w:spacing w:line="360" w:lineRule="auto"/>
                    <w:ind w:left="540" w:hanging="540"/>
                    <w:rPr>
                      <w:rFonts w:ascii="仿宋_GB2312" w:hAnsi="华文仿宋"/>
                      <w:b/>
                      <w:sz w:val="24"/>
                      <w:szCs w:val="24"/>
                    </w:rPr>
                  </w:pPr>
                  <w:r w:rsidRPr="004F3FA8">
                    <w:rPr>
                      <w:rFonts w:ascii="仿宋_GB2312" w:hAnsi="华文仿宋" w:hint="eastAsia"/>
                      <w:b/>
                      <w:sz w:val="24"/>
                      <w:szCs w:val="24"/>
                    </w:rPr>
                    <w:t>银行销售的理财产品与存款存在明显区别，具有一定的风险。</w:t>
                  </w:r>
                </w:p>
                <w:p w:rsidR="008A47B7" w:rsidRPr="004F3FA8" w:rsidRDefault="008A47B7" w:rsidP="008A47B7">
                  <w:pPr>
                    <w:numPr>
                      <w:ilvl w:val="0"/>
                      <w:numId w:val="2"/>
                    </w:numPr>
                    <w:tabs>
                      <w:tab w:val="clear" w:pos="420"/>
                      <w:tab w:val="num" w:pos="540"/>
                    </w:tabs>
                    <w:spacing w:line="360" w:lineRule="auto"/>
                    <w:rPr>
                      <w:rFonts w:ascii="仿宋_GB2312" w:hAnsi="华文仿宋"/>
                      <w:b/>
                      <w:sz w:val="24"/>
                      <w:szCs w:val="24"/>
                    </w:rPr>
                  </w:pPr>
                  <w:r w:rsidRPr="00C71F45">
                    <w:rPr>
                      <w:rFonts w:ascii="仿宋_GB2312" w:hAnsi="华文仿宋" w:hint="eastAsia"/>
                      <w:b/>
                      <w:sz w:val="24"/>
                      <w:szCs w:val="24"/>
                    </w:rPr>
                    <w:t>本产品向有投资经验客户销售</w:t>
                  </w:r>
                  <w:r w:rsidRPr="004F3FA8">
                    <w:rPr>
                      <w:rFonts w:ascii="仿宋_GB2312" w:hAnsi="华文仿宋" w:hint="eastAsia"/>
                      <w:b/>
                      <w:sz w:val="24"/>
                      <w:szCs w:val="24"/>
                    </w:rPr>
                    <w:t>。</w:t>
                  </w:r>
                </w:p>
                <w:p w:rsidR="008A47B7" w:rsidRPr="00855F31" w:rsidRDefault="008A47B7" w:rsidP="008A47B7">
                  <w:pPr>
                    <w:numPr>
                      <w:ilvl w:val="0"/>
                      <w:numId w:val="2"/>
                    </w:numPr>
                    <w:tabs>
                      <w:tab w:val="left" w:pos="540"/>
                    </w:tabs>
                    <w:spacing w:line="360" w:lineRule="auto"/>
                    <w:rPr>
                      <w:rFonts w:ascii="仿宋_GB2312" w:hAnsi="华文仿宋"/>
                      <w:b/>
                      <w:sz w:val="24"/>
                      <w:szCs w:val="24"/>
                    </w:rPr>
                  </w:pPr>
                  <w:r w:rsidRPr="00855F31">
                    <w:rPr>
                      <w:rFonts w:ascii="仿宋_GB2312" w:hAnsi="华文仿宋" w:hint="eastAsia"/>
                      <w:b/>
                      <w:sz w:val="24"/>
                      <w:szCs w:val="24"/>
                    </w:rPr>
                    <w:t>本理财产品为</w:t>
                  </w:r>
                  <w:r>
                    <w:rPr>
                      <w:rFonts w:ascii="仿宋_GB2312" w:hAnsi="华文仿宋" w:hint="eastAsia"/>
                      <w:b/>
                      <w:sz w:val="24"/>
                      <w:szCs w:val="24"/>
                    </w:rPr>
                    <w:t>保本</w:t>
                  </w:r>
                  <w:r w:rsidRPr="00855F31">
                    <w:rPr>
                      <w:rFonts w:ascii="仿宋_GB2312" w:hAnsi="华文仿宋" w:hint="eastAsia"/>
                      <w:b/>
                      <w:sz w:val="24"/>
                      <w:szCs w:val="24"/>
                    </w:rPr>
                    <w:t>浮动收益型产品。</w:t>
                  </w:r>
                  <w:r>
                    <w:rPr>
                      <w:rFonts w:ascii="仿宋_GB2312" w:hAnsi="华文仿宋" w:hint="eastAsia"/>
                      <w:b/>
                      <w:sz w:val="24"/>
                      <w:szCs w:val="24"/>
                    </w:rPr>
                    <w:t>平安银行</w:t>
                  </w:r>
                  <w:r w:rsidRPr="00855F31">
                    <w:rPr>
                      <w:rFonts w:ascii="仿宋_GB2312" w:hAnsi="华文仿宋" w:hint="eastAsia"/>
                      <w:b/>
                      <w:sz w:val="24"/>
                      <w:szCs w:val="24"/>
                    </w:rPr>
                    <w:t>对本理财产品的收益不提供保证承诺．根据银监会《商业银行个人理财业务风险管理指引》要求，特别提示：“本理财计划有投资风险，您只能获得合同明确承诺的收益，您应充分认识投资风险，谨慎投资。”</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Pr>
                      <w:rFonts w:ascii="仿宋_GB2312" w:hAnsi="华文仿宋" w:hint="eastAsia"/>
                      <w:b/>
                      <w:sz w:val="24"/>
                      <w:szCs w:val="24"/>
                    </w:rPr>
                    <w:t>平安银行</w:t>
                  </w:r>
                  <w:r w:rsidRPr="004F3FA8">
                    <w:rPr>
                      <w:rFonts w:ascii="仿宋_GB2312" w:hAnsi="华文仿宋" w:hint="eastAsia"/>
                      <w:b/>
                      <w:sz w:val="24"/>
                      <w:szCs w:val="24"/>
                    </w:rPr>
                    <w:t>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p>
                <w:p w:rsidR="008A47B7" w:rsidRPr="004F3FA8" w:rsidRDefault="008A47B7" w:rsidP="008A47B7">
                  <w:pPr>
                    <w:numPr>
                      <w:ilvl w:val="0"/>
                      <w:numId w:val="2"/>
                    </w:numPr>
                    <w:tabs>
                      <w:tab w:val="left" w:pos="540"/>
                    </w:tabs>
                    <w:spacing w:line="360" w:lineRule="auto"/>
                    <w:rPr>
                      <w:rFonts w:ascii="仿宋_GB2312" w:hAnsi="华文仿宋"/>
                      <w:b/>
                      <w:sz w:val="24"/>
                      <w:szCs w:val="24"/>
                    </w:rPr>
                  </w:pPr>
                  <w:r w:rsidRPr="004F3FA8">
                    <w:rPr>
                      <w:rFonts w:ascii="仿宋_GB2312" w:hAnsi="华文仿宋" w:hint="eastAsia"/>
                      <w:b/>
                      <w:sz w:val="24"/>
                      <w:szCs w:val="24"/>
                    </w:rPr>
                    <w:t>在购买理财产品后，投资者应随时关注该理财产品的信息披露情况，及时获取相关信息。</w:t>
                  </w:r>
                </w:p>
                <w:p w:rsidR="008B2E8B" w:rsidRPr="008A47B7" w:rsidRDefault="008B2E8B" w:rsidP="008A47B7">
                  <w:pPr>
                    <w:rPr>
                      <w:szCs w:val="24"/>
                    </w:rPr>
                  </w:pPr>
                </w:p>
              </w:txbxContent>
            </v:textbox>
          </v:shape>
        </w:pict>
      </w:r>
    </w:p>
    <w:p w:rsidR="003E1110" w:rsidRPr="0094620E"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1D5548">
      <w:pPr>
        <w:rPr>
          <w:rStyle w:val="corporatetitle1"/>
          <w:rFonts w:ascii="仿宋_GB2312"/>
          <w:snapToGrid w:val="0"/>
          <w:color w:val="000000"/>
          <w:sz w:val="28"/>
          <w:szCs w:val="28"/>
        </w:rPr>
      </w:pPr>
    </w:p>
    <w:p w:rsidR="003E1110" w:rsidRPr="000D2FD8" w:rsidRDefault="003E1110" w:rsidP="000751B5">
      <w:pPr>
        <w:rPr>
          <w:rFonts w:ascii="宋体" w:eastAsia="宋体" w:hAnsi="宋体"/>
          <w:b/>
          <w:sz w:val="28"/>
          <w:szCs w:val="28"/>
        </w:rPr>
      </w:pPr>
      <w:r w:rsidRPr="000D2FD8">
        <w:rPr>
          <w:rFonts w:ascii="宋体" w:eastAsia="宋体" w:hAnsi="宋体" w:hint="eastAsia"/>
          <w:b/>
          <w:sz w:val="28"/>
          <w:szCs w:val="28"/>
        </w:rPr>
        <w:t>一、产品概述</w:t>
      </w:r>
    </w:p>
    <w:tbl>
      <w:tblPr>
        <w:tblW w:w="91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1995"/>
        <w:gridCol w:w="7200"/>
      </w:tblGrid>
      <w:tr w:rsidR="003E1110" w:rsidRPr="000D2FD8">
        <w:trPr>
          <w:trHeight w:val="240"/>
        </w:trPr>
        <w:tc>
          <w:tcPr>
            <w:tcW w:w="1995" w:type="dxa"/>
            <w:shd w:val="clear" w:color="auto" w:fill="auto"/>
            <w:noWrap/>
            <w:tcMar>
              <w:top w:w="15" w:type="dxa"/>
              <w:left w:w="15" w:type="dxa"/>
              <w:bottom w:w="0" w:type="dxa"/>
              <w:right w:w="15" w:type="dxa"/>
            </w:tcMar>
            <w:vAlign w:val="center"/>
          </w:tcPr>
          <w:p w:rsidR="003E1110" w:rsidRPr="000D2FD8" w:rsidRDefault="003E1110" w:rsidP="0095263A">
            <w:pPr>
              <w:jc w:val="center"/>
              <w:rPr>
                <w:rFonts w:ascii="宋体" w:eastAsia="宋体" w:hAnsi="宋体" w:cs="宋体"/>
                <w:sz w:val="21"/>
                <w:szCs w:val="21"/>
              </w:rPr>
            </w:pPr>
            <w:r w:rsidRPr="000D2FD8">
              <w:rPr>
                <w:rFonts w:ascii="宋体" w:eastAsia="宋体" w:hAnsi="宋体" w:hint="eastAsia"/>
                <w:sz w:val="21"/>
                <w:szCs w:val="21"/>
              </w:rPr>
              <w:t>产品名称</w:t>
            </w:r>
          </w:p>
        </w:tc>
        <w:tc>
          <w:tcPr>
            <w:tcW w:w="7200" w:type="dxa"/>
            <w:shd w:val="clear" w:color="auto" w:fill="auto"/>
            <w:tcMar>
              <w:top w:w="15" w:type="dxa"/>
              <w:left w:w="15" w:type="dxa"/>
              <w:bottom w:w="0" w:type="dxa"/>
              <w:right w:w="15" w:type="dxa"/>
            </w:tcMar>
            <w:vAlign w:val="center"/>
          </w:tcPr>
          <w:p w:rsidR="003E1110" w:rsidRPr="000D2FD8" w:rsidRDefault="002C3F8D" w:rsidP="00BC4AD6">
            <w:pPr>
              <w:rPr>
                <w:rFonts w:ascii="宋体" w:eastAsia="宋体" w:hAnsi="宋体"/>
                <w:b/>
                <w:bCs/>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4369D6">
              <w:rPr>
                <w:rFonts w:ascii="宋体" w:eastAsia="宋体" w:hAnsi="宋体" w:hint="eastAsia"/>
                <w:snapToGrid w:val="0"/>
                <w:sz w:val="21"/>
                <w:szCs w:val="21"/>
                <w:highlight w:val="yellow"/>
              </w:rPr>
              <w:t>13</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p>
        </w:tc>
      </w:tr>
      <w:tr w:rsidR="001266FE" w:rsidRPr="000D2FD8">
        <w:trPr>
          <w:trHeight w:val="41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产品风险评级</w:t>
            </w:r>
          </w:p>
        </w:tc>
        <w:tc>
          <w:tcPr>
            <w:tcW w:w="7200" w:type="dxa"/>
            <w:shd w:val="clear" w:color="auto" w:fill="auto"/>
            <w:tcMar>
              <w:top w:w="15" w:type="dxa"/>
              <w:left w:w="15" w:type="dxa"/>
              <w:bottom w:w="0" w:type="dxa"/>
              <w:right w:w="15" w:type="dxa"/>
            </w:tcMar>
            <w:vAlign w:val="center"/>
          </w:tcPr>
          <w:p w:rsidR="001266FE" w:rsidRPr="000D2FD8" w:rsidRDefault="003733D1" w:rsidP="00F44161">
            <w:pPr>
              <w:rPr>
                <w:rFonts w:ascii="宋体" w:eastAsia="宋体" w:hAnsi="宋体"/>
                <w:sz w:val="21"/>
                <w:szCs w:val="21"/>
              </w:rPr>
            </w:pPr>
            <w:r>
              <w:rPr>
                <w:rFonts w:ascii="宋体" w:eastAsia="宋体" w:hAnsi="宋体" w:hint="eastAsia"/>
                <w:bCs/>
                <w:sz w:val="21"/>
                <w:szCs w:val="21"/>
              </w:rPr>
              <w:t>二级（中低）</w:t>
            </w:r>
          </w:p>
        </w:tc>
      </w:tr>
      <w:tr w:rsidR="001266FE" w:rsidRPr="000D2FD8" w:rsidTr="0003688C">
        <w:trPr>
          <w:trHeight w:val="921"/>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适合客户</w:t>
            </w:r>
          </w:p>
        </w:tc>
        <w:tc>
          <w:tcPr>
            <w:tcW w:w="7200" w:type="dxa"/>
            <w:shd w:val="clear" w:color="auto" w:fill="auto"/>
            <w:tcMar>
              <w:top w:w="15" w:type="dxa"/>
              <w:left w:w="15" w:type="dxa"/>
              <w:bottom w:w="0" w:type="dxa"/>
              <w:right w:w="15" w:type="dxa"/>
            </w:tcMar>
            <w:vAlign w:val="center"/>
          </w:tcPr>
          <w:p w:rsidR="001266FE" w:rsidRPr="00A2005D" w:rsidRDefault="001266FE" w:rsidP="00825BF0">
            <w:pPr>
              <w:rPr>
                <w:rFonts w:ascii="宋体" w:eastAsia="宋体" w:hAnsi="宋体"/>
                <w:sz w:val="21"/>
                <w:szCs w:val="21"/>
              </w:rPr>
            </w:pPr>
            <w:r w:rsidRPr="00A2005D">
              <w:rPr>
                <w:rFonts w:ascii="宋体" w:eastAsia="宋体" w:hAnsi="宋体" w:hint="eastAsia"/>
                <w:sz w:val="21"/>
                <w:szCs w:val="21"/>
              </w:rPr>
              <w:t>本产品向有投资经验客户销售。</w:t>
            </w:r>
            <w:r w:rsidR="005B00F3" w:rsidRPr="00A2005D">
              <w:rPr>
                <w:rFonts w:ascii="宋体" w:eastAsia="宋体" w:hAnsi="宋体" w:hint="eastAsia"/>
                <w:sz w:val="21"/>
                <w:szCs w:val="21"/>
              </w:rPr>
              <w:t>平安银行</w:t>
            </w:r>
            <w:r w:rsidRPr="00A2005D">
              <w:rPr>
                <w:rFonts w:ascii="宋体" w:eastAsia="宋体" w:hAnsi="宋体" w:hint="eastAsia"/>
                <w:sz w:val="21"/>
                <w:szCs w:val="21"/>
              </w:rPr>
              <w:t>建议：经我行风险承受度评估，评定为</w:t>
            </w:r>
            <w:r w:rsidR="009514B6" w:rsidRPr="00DF6823">
              <w:rPr>
                <w:rFonts w:ascii="宋体" w:eastAsia="宋体" w:hAnsi="宋体" w:hint="eastAsia"/>
                <w:sz w:val="21"/>
                <w:szCs w:val="21"/>
                <w:highlight w:val="yellow"/>
              </w:rPr>
              <w:t>“</w:t>
            </w:r>
            <w:r w:rsidR="00825BF0">
              <w:rPr>
                <w:rFonts w:ascii="宋体" w:eastAsia="宋体" w:hAnsi="宋体" w:hint="eastAsia"/>
                <w:sz w:val="21"/>
                <w:szCs w:val="21"/>
                <w:highlight w:val="yellow"/>
              </w:rPr>
              <w:t>成长</w:t>
            </w:r>
            <w:r w:rsidR="009514B6" w:rsidRPr="00DF6823">
              <w:rPr>
                <w:rFonts w:ascii="宋体" w:eastAsia="宋体" w:hAnsi="宋体" w:hint="eastAsia"/>
                <w:sz w:val="21"/>
                <w:szCs w:val="21"/>
                <w:highlight w:val="yellow"/>
              </w:rPr>
              <w:t>型”、“进取型”、“平衡型”、“稳健型”</w:t>
            </w:r>
            <w:r w:rsidRPr="00A2005D">
              <w:rPr>
                <w:rFonts w:ascii="宋体" w:eastAsia="宋体" w:hAnsi="宋体" w:hint="eastAsia"/>
                <w:sz w:val="21"/>
                <w:szCs w:val="21"/>
              </w:rPr>
              <w:t>的客户适合购买本产品。</w:t>
            </w:r>
          </w:p>
        </w:tc>
      </w:tr>
      <w:tr w:rsidR="001266FE" w:rsidRPr="000D2FD8" w:rsidTr="009323FD">
        <w:trPr>
          <w:trHeight w:val="453"/>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产品期限</w:t>
            </w:r>
          </w:p>
        </w:tc>
        <w:tc>
          <w:tcPr>
            <w:tcW w:w="7200" w:type="dxa"/>
            <w:shd w:val="clear" w:color="auto" w:fill="auto"/>
            <w:tcMar>
              <w:top w:w="15" w:type="dxa"/>
              <w:left w:w="15" w:type="dxa"/>
              <w:bottom w:w="0" w:type="dxa"/>
              <w:right w:w="15" w:type="dxa"/>
            </w:tcMar>
            <w:vAlign w:val="center"/>
          </w:tcPr>
          <w:p w:rsidR="001266FE" w:rsidRPr="00A2005D" w:rsidRDefault="00347318" w:rsidP="004369D6">
            <w:pPr>
              <w:jc w:val="left"/>
              <w:rPr>
                <w:rFonts w:ascii="宋体" w:eastAsia="宋体" w:hAnsi="宋体" w:cs="宋体"/>
                <w:sz w:val="21"/>
                <w:szCs w:val="21"/>
              </w:rPr>
            </w:pPr>
            <w:r>
              <w:rPr>
                <w:rFonts w:ascii="宋体" w:eastAsia="宋体" w:hAnsi="宋体" w:hint="eastAsia"/>
                <w:bCs/>
                <w:sz w:val="21"/>
                <w:szCs w:val="21"/>
                <w:highlight w:val="yellow"/>
              </w:rPr>
              <w:t>3</w:t>
            </w:r>
            <w:r w:rsidR="004369D6">
              <w:rPr>
                <w:rFonts w:ascii="宋体" w:eastAsia="宋体" w:hAnsi="宋体" w:hint="eastAsia"/>
                <w:bCs/>
                <w:sz w:val="21"/>
                <w:szCs w:val="21"/>
                <w:highlight w:val="yellow"/>
              </w:rPr>
              <w:t>1</w:t>
            </w:r>
            <w:r w:rsidR="003D21B8" w:rsidRPr="0086207A">
              <w:rPr>
                <w:rFonts w:ascii="宋体" w:eastAsia="宋体" w:hAnsi="宋体" w:hint="eastAsia"/>
                <w:bCs/>
                <w:sz w:val="21"/>
                <w:szCs w:val="21"/>
                <w:highlight w:val="yellow"/>
              </w:rPr>
              <w:t>天</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投资及收益币种</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A2005D">
              <w:rPr>
                <w:rFonts w:ascii="宋体" w:eastAsia="宋体" w:hAnsi="宋体" w:hint="eastAsia"/>
                <w:sz w:val="21"/>
                <w:szCs w:val="21"/>
              </w:rPr>
              <w:t>人民币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产品类型</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cs="宋体"/>
                <w:sz w:val="21"/>
                <w:szCs w:val="21"/>
              </w:rPr>
            </w:pPr>
            <w:r w:rsidRPr="00180690">
              <w:rPr>
                <w:rFonts w:ascii="宋体" w:eastAsia="宋体" w:hAnsi="宋体"/>
                <w:sz w:val="21"/>
                <w:szCs w:val="21"/>
                <w:highlight w:val="yellow"/>
              </w:rPr>
              <w:t>保本</w:t>
            </w:r>
            <w:r w:rsidRPr="00180690">
              <w:rPr>
                <w:rFonts w:ascii="宋体" w:eastAsia="宋体" w:hAnsi="宋体" w:hint="eastAsia"/>
                <w:sz w:val="21"/>
                <w:szCs w:val="21"/>
                <w:highlight w:val="yellow"/>
              </w:rPr>
              <w:t>浮动</w:t>
            </w:r>
            <w:r w:rsidRPr="00180690">
              <w:rPr>
                <w:rFonts w:ascii="宋体" w:eastAsia="宋体" w:hAnsi="宋体"/>
                <w:sz w:val="21"/>
                <w:szCs w:val="21"/>
                <w:highlight w:val="yellow"/>
              </w:rPr>
              <w:t>收益型产品</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cs="宋体"/>
                <w:sz w:val="21"/>
                <w:szCs w:val="21"/>
              </w:rPr>
            </w:pPr>
            <w:r w:rsidRPr="000D2FD8">
              <w:rPr>
                <w:rFonts w:ascii="宋体" w:eastAsia="宋体" w:hAnsi="宋体" w:hint="eastAsia"/>
                <w:sz w:val="21"/>
                <w:szCs w:val="21"/>
              </w:rPr>
              <w:t>计划发行量</w:t>
            </w:r>
          </w:p>
        </w:tc>
        <w:tc>
          <w:tcPr>
            <w:tcW w:w="7200" w:type="dxa"/>
            <w:shd w:val="clear" w:color="auto" w:fill="auto"/>
            <w:tcMar>
              <w:top w:w="15" w:type="dxa"/>
              <w:left w:w="15" w:type="dxa"/>
              <w:bottom w:w="0" w:type="dxa"/>
              <w:right w:w="15" w:type="dxa"/>
            </w:tcMar>
            <w:vAlign w:val="center"/>
          </w:tcPr>
          <w:p w:rsidR="001266FE" w:rsidRPr="00A2005D" w:rsidRDefault="0038570B" w:rsidP="004F4C49">
            <w:pPr>
              <w:rPr>
                <w:rFonts w:ascii="宋体" w:eastAsia="宋体" w:hAnsi="宋体" w:cs="宋体"/>
                <w:sz w:val="21"/>
                <w:szCs w:val="21"/>
              </w:rPr>
            </w:pPr>
            <w:r>
              <w:rPr>
                <w:rFonts w:ascii="宋体" w:eastAsia="宋体" w:hAnsi="宋体" w:hint="eastAsia"/>
                <w:bCs/>
                <w:sz w:val="21"/>
                <w:szCs w:val="21"/>
              </w:rPr>
              <w:t>2</w:t>
            </w:r>
            <w:r w:rsidR="001266FE" w:rsidRPr="00A2005D">
              <w:rPr>
                <w:rFonts w:ascii="宋体" w:eastAsia="宋体" w:hAnsi="宋体" w:hint="eastAsia"/>
                <w:noProof/>
                <w:sz w:val="21"/>
                <w:szCs w:val="21"/>
              </w:rPr>
              <w:t>亿</w:t>
            </w:r>
            <w:r w:rsidR="001266FE" w:rsidRPr="00A2005D">
              <w:rPr>
                <w:rFonts w:ascii="宋体" w:eastAsia="宋体" w:hAnsi="宋体" w:hint="eastAsia"/>
                <w:sz w:val="21"/>
                <w:szCs w:val="21"/>
              </w:rPr>
              <w:t>元，</w:t>
            </w:r>
            <w:r w:rsidR="005B00F3" w:rsidRPr="00A2005D">
              <w:rPr>
                <w:rFonts w:ascii="宋体" w:eastAsia="宋体" w:hAnsi="宋体" w:hint="eastAsia"/>
                <w:sz w:val="21"/>
                <w:szCs w:val="21"/>
              </w:rPr>
              <w:t>平安银行</w:t>
            </w:r>
            <w:r w:rsidR="001266FE" w:rsidRPr="00A2005D">
              <w:rPr>
                <w:rFonts w:ascii="宋体" w:eastAsia="宋体" w:hAnsi="宋体" w:hint="eastAsia"/>
                <w:sz w:val="21"/>
                <w:szCs w:val="21"/>
              </w:rPr>
              <w:t>有权按照实际情况进行调整。</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sz w:val="21"/>
                <w:szCs w:val="21"/>
              </w:rPr>
              <w:t>单位金额</w:t>
            </w:r>
          </w:p>
        </w:tc>
        <w:tc>
          <w:tcPr>
            <w:tcW w:w="7200" w:type="dxa"/>
            <w:shd w:val="clear" w:color="auto" w:fill="auto"/>
            <w:tcMar>
              <w:top w:w="15" w:type="dxa"/>
              <w:left w:w="15" w:type="dxa"/>
              <w:bottom w:w="0" w:type="dxa"/>
              <w:right w:w="15" w:type="dxa"/>
            </w:tcMar>
            <w:vAlign w:val="center"/>
          </w:tcPr>
          <w:p w:rsidR="001266FE" w:rsidRPr="00A2005D" w:rsidRDefault="001266FE" w:rsidP="00F90E0E">
            <w:pPr>
              <w:rPr>
                <w:rFonts w:ascii="宋体" w:eastAsia="宋体" w:hAnsi="宋体"/>
                <w:sz w:val="21"/>
                <w:szCs w:val="21"/>
              </w:rPr>
            </w:pPr>
            <w:r w:rsidRPr="00A2005D">
              <w:rPr>
                <w:rFonts w:ascii="宋体" w:eastAsia="宋体" w:hAnsi="宋体"/>
                <w:sz w:val="21"/>
                <w:szCs w:val="21"/>
              </w:rPr>
              <w:t>1元</w:t>
            </w:r>
            <w:r w:rsidRPr="00A2005D">
              <w:rPr>
                <w:rFonts w:ascii="宋体" w:eastAsia="宋体" w:hAnsi="宋体" w:hint="eastAsia"/>
                <w:sz w:val="21"/>
                <w:szCs w:val="21"/>
              </w:rPr>
              <w:t>人民币</w:t>
            </w:r>
            <w:r w:rsidRPr="00A2005D">
              <w:rPr>
                <w:rFonts w:ascii="宋体" w:eastAsia="宋体" w:hAnsi="宋体"/>
                <w:sz w:val="21"/>
                <w:szCs w:val="21"/>
              </w:rPr>
              <w:t>为1份</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95263A">
            <w:pPr>
              <w:jc w:val="center"/>
              <w:rPr>
                <w:rFonts w:ascii="宋体" w:eastAsia="宋体" w:hAnsi="宋体"/>
                <w:sz w:val="21"/>
                <w:szCs w:val="21"/>
              </w:rPr>
            </w:pPr>
            <w:r w:rsidRPr="000D2FD8">
              <w:rPr>
                <w:rFonts w:ascii="宋体" w:eastAsia="宋体" w:hAnsi="宋体" w:hint="eastAsia"/>
                <w:sz w:val="21"/>
                <w:szCs w:val="21"/>
              </w:rPr>
              <w:t>认购起点金额</w:t>
            </w:r>
          </w:p>
        </w:tc>
        <w:tc>
          <w:tcPr>
            <w:tcW w:w="7200" w:type="dxa"/>
            <w:shd w:val="clear" w:color="auto" w:fill="auto"/>
            <w:tcMar>
              <w:top w:w="15" w:type="dxa"/>
              <w:left w:w="15" w:type="dxa"/>
              <w:bottom w:w="0" w:type="dxa"/>
              <w:right w:w="15" w:type="dxa"/>
            </w:tcMar>
            <w:vAlign w:val="center"/>
          </w:tcPr>
          <w:p w:rsidR="001266FE" w:rsidRPr="00A2005D" w:rsidRDefault="001266FE" w:rsidP="00505D05">
            <w:pPr>
              <w:rPr>
                <w:rFonts w:ascii="宋体" w:eastAsia="宋体" w:hAnsi="宋体"/>
                <w:sz w:val="21"/>
                <w:szCs w:val="21"/>
              </w:rPr>
            </w:pPr>
            <w:r w:rsidRPr="00A2005D">
              <w:rPr>
                <w:rFonts w:ascii="宋体" w:eastAsia="宋体" w:hAnsi="宋体"/>
                <w:sz w:val="21"/>
                <w:szCs w:val="21"/>
              </w:rPr>
              <w:t>认购起点份额为</w:t>
            </w:r>
            <w:r w:rsidR="00822A19" w:rsidRPr="00A2005D">
              <w:rPr>
                <w:rFonts w:ascii="宋体" w:eastAsia="宋体" w:hAnsi="宋体" w:hint="eastAsia"/>
                <w:sz w:val="21"/>
                <w:szCs w:val="21"/>
              </w:rPr>
              <w:t>10</w:t>
            </w:r>
            <w:r w:rsidRPr="00A2005D">
              <w:rPr>
                <w:rFonts w:ascii="宋体" w:eastAsia="宋体" w:hAnsi="宋体" w:hint="eastAsia"/>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，超出部分</w:t>
            </w:r>
            <w:r w:rsidRPr="00A2005D">
              <w:rPr>
                <w:rFonts w:ascii="宋体" w:eastAsia="宋体" w:hAnsi="宋体" w:hint="eastAsia"/>
                <w:sz w:val="21"/>
                <w:szCs w:val="21"/>
              </w:rPr>
              <w:t>以</w:t>
            </w:r>
            <w:r w:rsidRPr="00A2005D">
              <w:rPr>
                <w:rFonts w:ascii="宋体" w:eastAsia="宋体" w:hAnsi="宋体"/>
                <w:noProof/>
                <w:sz w:val="21"/>
                <w:szCs w:val="21"/>
              </w:rPr>
              <w:t>1</w:t>
            </w:r>
            <w:r w:rsidR="00822A19" w:rsidRPr="00A2005D">
              <w:rPr>
                <w:rFonts w:ascii="宋体" w:eastAsia="宋体" w:hAnsi="宋体" w:hint="eastAsia"/>
                <w:noProof/>
                <w:sz w:val="21"/>
                <w:szCs w:val="21"/>
              </w:rPr>
              <w:t>万</w:t>
            </w:r>
            <w:r w:rsidR="00505D05" w:rsidRPr="00A2005D">
              <w:rPr>
                <w:rFonts w:ascii="宋体" w:eastAsia="宋体" w:hAnsi="宋体" w:hint="eastAsia"/>
                <w:sz w:val="21"/>
                <w:szCs w:val="21"/>
              </w:rPr>
              <w:t>份</w:t>
            </w:r>
            <w:r w:rsidRPr="00A2005D">
              <w:rPr>
                <w:rFonts w:ascii="宋体" w:eastAsia="宋体" w:hAnsi="宋体"/>
                <w:sz w:val="21"/>
                <w:szCs w:val="21"/>
              </w:rPr>
              <w:t>递增。</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cs="宋体"/>
                <w:sz w:val="21"/>
                <w:szCs w:val="21"/>
              </w:rPr>
            </w:pPr>
            <w:r w:rsidRPr="000D2FD8">
              <w:rPr>
                <w:rFonts w:ascii="宋体" w:eastAsia="宋体" w:hAnsi="宋体" w:hint="eastAsia"/>
                <w:sz w:val="21"/>
                <w:szCs w:val="21"/>
              </w:rPr>
              <w:t>产品认购期</w:t>
            </w:r>
          </w:p>
        </w:tc>
        <w:tc>
          <w:tcPr>
            <w:tcW w:w="7200" w:type="dxa"/>
            <w:shd w:val="clear" w:color="auto" w:fill="auto"/>
            <w:tcMar>
              <w:top w:w="15" w:type="dxa"/>
              <w:left w:w="15" w:type="dxa"/>
              <w:bottom w:w="0" w:type="dxa"/>
              <w:right w:w="15" w:type="dxa"/>
            </w:tcMar>
            <w:vAlign w:val="center"/>
          </w:tcPr>
          <w:p w:rsidR="00DE44C2" w:rsidRPr="00A2005D" w:rsidRDefault="00BC4AD6" w:rsidP="009323FD">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4369D6">
              <w:rPr>
                <w:rFonts w:ascii="宋体" w:eastAsia="宋体" w:hAnsi="宋体" w:hint="eastAsia"/>
                <w:noProof/>
                <w:sz w:val="21"/>
                <w:szCs w:val="21"/>
                <w:highlight w:val="yellow"/>
              </w:rPr>
              <w:t>21</w:t>
            </w:r>
            <w:r w:rsidR="00DE44C2" w:rsidRPr="00CC4AE4">
              <w:rPr>
                <w:rFonts w:ascii="宋体" w:eastAsia="宋体" w:hAnsi="宋体" w:hint="eastAsia"/>
                <w:noProof/>
                <w:sz w:val="21"/>
                <w:szCs w:val="21"/>
                <w:highlight w:val="yellow"/>
              </w:rPr>
              <w:t>日-</w:t>
            </w: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hint="eastAsia"/>
                <w:noProof/>
                <w:sz w:val="21"/>
                <w:szCs w:val="21"/>
                <w:highlight w:val="yellow"/>
              </w:rPr>
              <w:t>月</w:t>
            </w:r>
            <w:r w:rsidR="004369D6">
              <w:rPr>
                <w:rFonts w:ascii="宋体" w:eastAsia="宋体" w:hAnsi="宋体" w:hint="eastAsia"/>
                <w:noProof/>
                <w:sz w:val="21"/>
                <w:szCs w:val="21"/>
                <w:highlight w:val="yellow"/>
              </w:rPr>
              <w:t>26</w:t>
            </w:r>
            <w:r w:rsidR="00DE44C2" w:rsidRPr="00CC4AE4">
              <w:rPr>
                <w:rFonts w:ascii="宋体" w:eastAsia="宋体" w:hAnsi="宋体" w:hint="eastAsia"/>
                <w:noProof/>
                <w:sz w:val="21"/>
                <w:szCs w:val="21"/>
                <w:highlight w:val="yellow"/>
              </w:rPr>
              <w:t>日</w:t>
            </w:r>
          </w:p>
          <w:p w:rsidR="00DE44C2" w:rsidRPr="00A2005D" w:rsidRDefault="005B00F3" w:rsidP="003A59D1">
            <w:pPr>
              <w:rPr>
                <w:rFonts w:ascii="宋体" w:eastAsia="宋体" w:hAnsi="宋体"/>
                <w:sz w:val="21"/>
                <w:szCs w:val="21"/>
              </w:rPr>
            </w:pP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保留延长或提前终止产品认购期的权力。如有变动，产品实际认购期以</w:t>
            </w:r>
            <w:r w:rsidRPr="00A2005D">
              <w:rPr>
                <w:rFonts w:ascii="宋体" w:eastAsia="宋体" w:hAnsi="宋体" w:hint="eastAsia"/>
                <w:spacing w:val="4"/>
                <w:sz w:val="21"/>
                <w:szCs w:val="21"/>
              </w:rPr>
              <w:t>平安银行</w:t>
            </w:r>
            <w:r w:rsidR="00DE44C2" w:rsidRPr="00A2005D">
              <w:rPr>
                <w:rFonts w:ascii="宋体" w:eastAsia="宋体" w:hAnsi="宋体" w:hint="eastAsia"/>
                <w:spacing w:val="4"/>
                <w:sz w:val="21"/>
                <w:szCs w:val="21"/>
              </w:rPr>
              <w:t>公告为准。</w:t>
            </w:r>
            <w:r w:rsidR="00DE44C2" w:rsidRPr="00A2005D">
              <w:rPr>
                <w:rFonts w:ascii="宋体" w:eastAsia="宋体" w:hAnsi="宋体"/>
                <w:spacing w:val="4"/>
                <w:sz w:val="21"/>
                <w:szCs w:val="21"/>
              </w:rPr>
              <w:t>认购期结束，停止本理财产品销售。</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lastRenderedPageBreak/>
              <w:t>认购划款日</w:t>
            </w:r>
          </w:p>
        </w:tc>
        <w:tc>
          <w:tcPr>
            <w:tcW w:w="7200" w:type="dxa"/>
            <w:shd w:val="clear" w:color="auto" w:fill="auto"/>
            <w:tcMar>
              <w:top w:w="15" w:type="dxa"/>
              <w:left w:w="15" w:type="dxa"/>
              <w:bottom w:w="0" w:type="dxa"/>
              <w:right w:w="15" w:type="dxa"/>
            </w:tcMar>
            <w:vAlign w:val="center"/>
          </w:tcPr>
          <w:p w:rsidR="00DE44C2" w:rsidRPr="00A2005D" w:rsidRDefault="00BC4AD6" w:rsidP="004369D6">
            <w:pPr>
              <w:rPr>
                <w:rFonts w:ascii="宋体" w:eastAsia="宋体" w:hAnsi="宋体"/>
                <w:sz w:val="21"/>
                <w:szCs w:val="21"/>
              </w:rPr>
            </w:pPr>
            <w:r>
              <w:rPr>
                <w:rFonts w:ascii="宋体" w:eastAsia="宋体" w:hAnsi="宋体" w:hint="eastAsia"/>
                <w:bCs/>
                <w:sz w:val="21"/>
                <w:szCs w:val="21"/>
                <w:highlight w:val="yellow"/>
              </w:rPr>
              <w:t>2014</w:t>
            </w:r>
            <w:r w:rsidR="003D21B8">
              <w:rPr>
                <w:rFonts w:ascii="宋体" w:eastAsia="宋体" w:hAnsi="宋体" w:hint="eastAsia"/>
                <w:bCs/>
                <w:sz w:val="21"/>
                <w:szCs w:val="21"/>
                <w:highlight w:val="yellow"/>
              </w:rPr>
              <w:t>年</w:t>
            </w:r>
            <w:r w:rsidR="002C3F8D">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4369D6">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95263A">
            <w:pPr>
              <w:jc w:val="center"/>
              <w:rPr>
                <w:rFonts w:ascii="宋体" w:eastAsia="宋体" w:hAnsi="宋体"/>
                <w:sz w:val="21"/>
                <w:szCs w:val="21"/>
              </w:rPr>
            </w:pPr>
            <w:r w:rsidRPr="000D2FD8">
              <w:rPr>
                <w:rFonts w:ascii="宋体" w:eastAsia="宋体" w:hAnsi="宋体" w:hint="eastAsia"/>
                <w:sz w:val="21"/>
                <w:szCs w:val="21"/>
              </w:rPr>
              <w:t>产品成立</w:t>
            </w:r>
          </w:p>
        </w:tc>
        <w:tc>
          <w:tcPr>
            <w:tcW w:w="7200" w:type="dxa"/>
            <w:shd w:val="clear" w:color="auto" w:fill="auto"/>
            <w:tcMar>
              <w:top w:w="15" w:type="dxa"/>
              <w:left w:w="15" w:type="dxa"/>
              <w:bottom w:w="0" w:type="dxa"/>
              <w:right w:w="15" w:type="dxa"/>
            </w:tcMar>
            <w:vAlign w:val="center"/>
          </w:tcPr>
          <w:p w:rsidR="00DE44C2" w:rsidRPr="00A2005D" w:rsidRDefault="00DE44C2" w:rsidP="009977A5">
            <w:pPr>
              <w:rPr>
                <w:rFonts w:ascii="宋体" w:eastAsia="宋体" w:hAnsi="宋体"/>
                <w:sz w:val="21"/>
                <w:szCs w:val="21"/>
              </w:rPr>
            </w:pPr>
            <w:r w:rsidRPr="00A2005D">
              <w:rPr>
                <w:rFonts w:ascii="宋体" w:eastAsia="宋体" w:hAnsi="宋体" w:hint="eastAsia"/>
                <w:bCs/>
                <w:iCs/>
                <w:sz w:val="21"/>
                <w:szCs w:val="21"/>
              </w:rPr>
              <w:t>银行有权结束募集并提前成立，产品提前成立时，银行将发布公告并调整相关日期，产品最终规模以银行实际募集金额为准。如募集期内认购规模未达到计划发行量，或因监管政策等原因导致产品无法成立时，则</w:t>
            </w:r>
            <w:r w:rsidR="005B00F3" w:rsidRPr="00A2005D">
              <w:rPr>
                <w:rFonts w:ascii="宋体" w:eastAsia="宋体" w:hAnsi="宋体" w:hint="eastAsia"/>
                <w:bCs/>
                <w:iCs/>
                <w:sz w:val="21"/>
                <w:szCs w:val="21"/>
              </w:rPr>
              <w:t>平安银行</w:t>
            </w:r>
            <w:r w:rsidRPr="00A2005D">
              <w:rPr>
                <w:rFonts w:ascii="宋体" w:eastAsia="宋体" w:hAnsi="宋体" w:hint="eastAsia"/>
                <w:bCs/>
                <w:iCs/>
                <w:sz w:val="21"/>
                <w:szCs w:val="21"/>
              </w:rPr>
              <w:t>有权宣布产品不成立，并将在3个工作日内将产品本金退还至客户认购账户。</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cs="宋体"/>
                <w:sz w:val="21"/>
                <w:szCs w:val="21"/>
              </w:rPr>
            </w:pPr>
            <w:r w:rsidRPr="000D2FD8">
              <w:rPr>
                <w:rFonts w:ascii="宋体" w:eastAsia="宋体" w:hAnsi="宋体" w:hint="eastAsia"/>
                <w:sz w:val="21"/>
                <w:szCs w:val="21"/>
              </w:rPr>
              <w:t>产品成立日</w:t>
            </w:r>
          </w:p>
        </w:tc>
        <w:tc>
          <w:tcPr>
            <w:tcW w:w="7200" w:type="dxa"/>
            <w:shd w:val="clear" w:color="auto" w:fill="auto"/>
            <w:tcMar>
              <w:top w:w="15" w:type="dxa"/>
              <w:left w:w="15" w:type="dxa"/>
              <w:bottom w:w="0" w:type="dxa"/>
              <w:right w:w="15" w:type="dxa"/>
            </w:tcMar>
            <w:vAlign w:val="center"/>
          </w:tcPr>
          <w:p w:rsidR="00DE44C2" w:rsidRPr="000D2FD8" w:rsidRDefault="00BC4AD6" w:rsidP="0080590A">
            <w:pPr>
              <w:rPr>
                <w:rFonts w:ascii="宋体" w:eastAsia="宋体" w:hAnsi="宋体"/>
                <w:sz w:val="21"/>
                <w:szCs w:val="21"/>
              </w:rPr>
            </w:pPr>
            <w:r>
              <w:rPr>
                <w:rFonts w:ascii="宋体" w:eastAsia="宋体" w:hAnsi="宋体" w:hint="eastAsia"/>
                <w:noProof/>
                <w:sz w:val="21"/>
                <w:szCs w:val="21"/>
                <w:highlight w:val="yellow"/>
              </w:rPr>
              <w:t>2014</w:t>
            </w:r>
            <w:r w:rsidR="003D21B8">
              <w:rPr>
                <w:rFonts w:ascii="宋体" w:eastAsia="宋体" w:hAnsi="宋体" w:hint="eastAsia"/>
                <w:noProof/>
                <w:sz w:val="21"/>
                <w:szCs w:val="21"/>
                <w:highlight w:val="yellow"/>
              </w:rPr>
              <w:t>年</w:t>
            </w:r>
            <w:r w:rsidR="00365A7F">
              <w:rPr>
                <w:rFonts w:ascii="宋体" w:eastAsia="宋体" w:hAnsi="宋体" w:hint="eastAsia"/>
                <w:noProof/>
                <w:sz w:val="21"/>
                <w:szCs w:val="21"/>
                <w:highlight w:val="yellow"/>
              </w:rPr>
              <w:t>1</w:t>
            </w:r>
            <w:r w:rsidR="00DE44C2" w:rsidRPr="00CC4AE4">
              <w:rPr>
                <w:rFonts w:ascii="宋体" w:eastAsia="宋体" w:hAnsi="宋体"/>
                <w:noProof/>
                <w:sz w:val="21"/>
                <w:szCs w:val="21"/>
                <w:highlight w:val="yellow"/>
              </w:rPr>
              <w:t>月</w:t>
            </w:r>
            <w:r w:rsidR="004369D6">
              <w:rPr>
                <w:rFonts w:ascii="宋体" w:eastAsia="宋体" w:hAnsi="宋体" w:hint="eastAsia"/>
                <w:noProof/>
                <w:sz w:val="21"/>
                <w:szCs w:val="21"/>
                <w:highlight w:val="yellow"/>
              </w:rPr>
              <w:t>27</w:t>
            </w:r>
            <w:r w:rsidR="00DE44C2" w:rsidRPr="00CC4AE4">
              <w:rPr>
                <w:rFonts w:ascii="宋体" w:eastAsia="宋体" w:hAnsi="宋体"/>
                <w:noProof/>
                <w:sz w:val="21"/>
                <w:szCs w:val="21"/>
                <w:highlight w:val="yellow"/>
              </w:rPr>
              <w:t>日</w:t>
            </w:r>
          </w:p>
          <w:p w:rsidR="00DE44C2" w:rsidRPr="000D2FD8" w:rsidRDefault="00DE44C2" w:rsidP="003A59D1">
            <w:pPr>
              <w:rPr>
                <w:rFonts w:ascii="宋体" w:eastAsia="宋体" w:hAnsi="宋体" w:cs="宋体"/>
                <w:sz w:val="21"/>
                <w:szCs w:val="21"/>
              </w:rPr>
            </w:pPr>
            <w:r w:rsidRPr="000D2FD8">
              <w:rPr>
                <w:rFonts w:ascii="宋体" w:eastAsia="宋体" w:hAnsi="宋体" w:hint="eastAsia"/>
                <w:spacing w:val="4"/>
                <w:sz w:val="21"/>
                <w:szCs w:val="21"/>
              </w:rPr>
              <w:t>如产品认购期提前终止或延长，实际成立日以</w:t>
            </w:r>
            <w:r w:rsidR="005B00F3">
              <w:rPr>
                <w:rFonts w:ascii="宋体" w:eastAsia="宋体" w:hAnsi="宋体" w:hint="eastAsia"/>
                <w:spacing w:val="4"/>
                <w:sz w:val="21"/>
                <w:szCs w:val="21"/>
              </w:rPr>
              <w:t>平安银行</w:t>
            </w:r>
            <w:r w:rsidRPr="000D2FD8">
              <w:rPr>
                <w:rFonts w:ascii="宋体" w:eastAsia="宋体" w:hAnsi="宋体" w:hint="eastAsia"/>
                <w:spacing w:val="4"/>
                <w:sz w:val="21"/>
                <w:szCs w:val="21"/>
              </w:rPr>
              <w:t>实际公告为准。</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1959FA">
            <w:pPr>
              <w:jc w:val="center"/>
              <w:rPr>
                <w:rFonts w:ascii="宋体" w:eastAsia="宋体" w:hAnsi="宋体"/>
                <w:sz w:val="21"/>
                <w:szCs w:val="21"/>
              </w:rPr>
            </w:pPr>
            <w:r w:rsidRPr="000D2FD8">
              <w:rPr>
                <w:rFonts w:ascii="宋体" w:eastAsia="宋体" w:hAnsi="宋体" w:hint="eastAsia"/>
                <w:sz w:val="21"/>
                <w:szCs w:val="21"/>
              </w:rPr>
              <w:t>产品到期日</w:t>
            </w:r>
          </w:p>
        </w:tc>
        <w:tc>
          <w:tcPr>
            <w:tcW w:w="7200" w:type="dxa"/>
            <w:shd w:val="clear" w:color="auto" w:fill="auto"/>
            <w:tcMar>
              <w:top w:w="15" w:type="dxa"/>
              <w:left w:w="15" w:type="dxa"/>
              <w:bottom w:w="0" w:type="dxa"/>
              <w:right w:w="15" w:type="dxa"/>
            </w:tcMar>
            <w:vAlign w:val="center"/>
          </w:tcPr>
          <w:p w:rsidR="00DE44C2" w:rsidRPr="000D2FD8" w:rsidRDefault="00310A23" w:rsidP="0080590A">
            <w:pPr>
              <w:rPr>
                <w:rFonts w:ascii="宋体" w:eastAsia="宋体" w:hAnsi="宋体"/>
                <w:sz w:val="21"/>
                <w:szCs w:val="21"/>
              </w:rPr>
            </w:pPr>
            <w:r w:rsidRPr="00CC4AE4">
              <w:rPr>
                <w:rFonts w:ascii="宋体" w:eastAsia="宋体" w:hAnsi="宋体" w:hint="eastAsia"/>
                <w:noProof/>
                <w:sz w:val="21"/>
                <w:szCs w:val="21"/>
                <w:highlight w:val="yellow"/>
              </w:rPr>
              <w:t>201</w:t>
            </w:r>
            <w:r w:rsidR="003D580C">
              <w:rPr>
                <w:rFonts w:ascii="宋体" w:eastAsia="宋体" w:hAnsi="宋体" w:hint="eastAsia"/>
                <w:noProof/>
                <w:sz w:val="21"/>
                <w:szCs w:val="21"/>
                <w:highlight w:val="yellow"/>
              </w:rPr>
              <w:t>4</w:t>
            </w:r>
            <w:r w:rsidR="002279A3" w:rsidRPr="00CC4AE4">
              <w:rPr>
                <w:rFonts w:ascii="宋体" w:eastAsia="宋体" w:hAnsi="宋体"/>
                <w:noProof/>
                <w:sz w:val="21"/>
                <w:szCs w:val="21"/>
                <w:highlight w:val="yellow"/>
              </w:rPr>
              <w:t>年</w:t>
            </w:r>
            <w:r w:rsidR="00BC4AD6">
              <w:rPr>
                <w:rFonts w:ascii="宋体" w:eastAsia="宋体" w:hAnsi="宋体" w:hint="eastAsia"/>
                <w:noProof/>
                <w:sz w:val="21"/>
                <w:szCs w:val="21"/>
                <w:highlight w:val="yellow"/>
              </w:rPr>
              <w:t>2</w:t>
            </w:r>
            <w:r w:rsidR="00DE44C2" w:rsidRPr="00CC4AE4">
              <w:rPr>
                <w:rFonts w:ascii="宋体" w:eastAsia="宋体" w:hAnsi="宋体"/>
                <w:noProof/>
                <w:sz w:val="21"/>
                <w:szCs w:val="21"/>
                <w:highlight w:val="yellow"/>
              </w:rPr>
              <w:t>月</w:t>
            </w:r>
            <w:r w:rsidR="004369D6">
              <w:rPr>
                <w:rFonts w:ascii="宋体" w:eastAsia="宋体" w:hAnsi="宋体" w:hint="eastAsia"/>
                <w:noProof/>
                <w:sz w:val="21"/>
                <w:szCs w:val="21"/>
                <w:highlight w:val="yellow"/>
              </w:rPr>
              <w:t>27</w:t>
            </w:r>
            <w:r w:rsidR="00DE44C2" w:rsidRPr="009636F5">
              <w:rPr>
                <w:rFonts w:ascii="宋体" w:eastAsia="宋体" w:hAnsi="宋体"/>
                <w:noProof/>
                <w:sz w:val="21"/>
                <w:szCs w:val="21"/>
                <w:highlight w:val="yellow"/>
              </w:rPr>
              <w:t>日</w:t>
            </w:r>
          </w:p>
          <w:p w:rsidR="00DE44C2" w:rsidRPr="000D2FD8" w:rsidRDefault="005B00F3" w:rsidP="003A59D1">
            <w:pPr>
              <w:rPr>
                <w:rFonts w:ascii="宋体" w:eastAsia="宋体" w:hAnsi="宋体"/>
                <w:sz w:val="21"/>
                <w:szCs w:val="21"/>
              </w:rPr>
            </w:pP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有权行使提前终止权和延期终止权，若确需行使，</w:t>
            </w:r>
            <w:r>
              <w:rPr>
                <w:rFonts w:ascii="宋体" w:eastAsia="宋体" w:hAnsi="宋体" w:hint="eastAsia"/>
                <w:spacing w:val="4"/>
                <w:sz w:val="21"/>
                <w:szCs w:val="21"/>
              </w:rPr>
              <w:t>平安银行</w:t>
            </w:r>
            <w:r w:rsidR="00DE44C2" w:rsidRPr="000D2FD8">
              <w:rPr>
                <w:rFonts w:ascii="宋体" w:eastAsia="宋体" w:hAnsi="宋体" w:hint="eastAsia"/>
                <w:spacing w:val="4"/>
                <w:sz w:val="21"/>
                <w:szCs w:val="21"/>
              </w:rPr>
              <w:t>将另行公告。</w:t>
            </w:r>
          </w:p>
        </w:tc>
      </w:tr>
      <w:tr w:rsidR="00DE44C2" w:rsidRPr="000D2FD8">
        <w:trPr>
          <w:trHeight w:val="240"/>
        </w:trPr>
        <w:tc>
          <w:tcPr>
            <w:tcW w:w="1995" w:type="dxa"/>
            <w:shd w:val="clear" w:color="auto" w:fill="auto"/>
            <w:noWrap/>
            <w:tcMar>
              <w:top w:w="15" w:type="dxa"/>
              <w:left w:w="15" w:type="dxa"/>
              <w:bottom w:w="0" w:type="dxa"/>
              <w:right w:w="15" w:type="dxa"/>
            </w:tcMar>
            <w:vAlign w:val="center"/>
          </w:tcPr>
          <w:p w:rsidR="00DE44C2" w:rsidRPr="000D2FD8" w:rsidRDefault="00DE44C2" w:rsidP="0088021E">
            <w:pPr>
              <w:ind w:firstLineChars="200" w:firstLine="420"/>
              <w:rPr>
                <w:rFonts w:ascii="宋体" w:eastAsia="宋体" w:hAnsi="宋体"/>
                <w:sz w:val="21"/>
                <w:szCs w:val="21"/>
              </w:rPr>
            </w:pPr>
            <w:r w:rsidRPr="000D2FD8">
              <w:rPr>
                <w:rFonts w:ascii="宋体" w:eastAsia="宋体" w:hAnsi="宋体" w:hint="eastAsia"/>
                <w:sz w:val="21"/>
                <w:szCs w:val="21"/>
              </w:rPr>
              <w:t>资金到账日</w:t>
            </w:r>
          </w:p>
        </w:tc>
        <w:tc>
          <w:tcPr>
            <w:tcW w:w="7200" w:type="dxa"/>
            <w:shd w:val="clear" w:color="auto" w:fill="auto"/>
            <w:tcMar>
              <w:top w:w="15" w:type="dxa"/>
              <w:left w:w="15" w:type="dxa"/>
              <w:bottom w:w="0" w:type="dxa"/>
              <w:right w:w="15" w:type="dxa"/>
            </w:tcMar>
            <w:vAlign w:val="center"/>
          </w:tcPr>
          <w:p w:rsidR="00DE44C2" w:rsidRPr="000D2FD8" w:rsidRDefault="00DE44C2" w:rsidP="001959FA">
            <w:pPr>
              <w:rPr>
                <w:rFonts w:ascii="宋体" w:eastAsia="宋体" w:hAnsi="宋体"/>
                <w:spacing w:val="4"/>
                <w:sz w:val="21"/>
                <w:szCs w:val="21"/>
              </w:rPr>
            </w:pPr>
            <w:r w:rsidRPr="000D2FD8">
              <w:rPr>
                <w:rFonts w:ascii="宋体" w:eastAsia="宋体" w:hAnsi="宋体" w:hint="eastAsia"/>
                <w:spacing w:val="4"/>
                <w:sz w:val="21"/>
                <w:szCs w:val="21"/>
              </w:rPr>
              <w:t>产品</w:t>
            </w:r>
            <w:r w:rsidRPr="000D2FD8">
              <w:rPr>
                <w:rFonts w:ascii="宋体" w:eastAsia="宋体" w:hAnsi="宋体"/>
                <w:spacing w:val="4"/>
                <w:sz w:val="21"/>
                <w:szCs w:val="21"/>
              </w:rPr>
              <w:t>到期日、提前终止日</w:t>
            </w:r>
            <w:r w:rsidRPr="000D2FD8">
              <w:rPr>
                <w:rFonts w:ascii="宋体" w:eastAsia="宋体" w:hAnsi="宋体" w:hint="eastAsia"/>
                <w:spacing w:val="4"/>
                <w:sz w:val="21"/>
                <w:szCs w:val="21"/>
              </w:rPr>
              <w:t>或延期终止日</w:t>
            </w:r>
            <w:r w:rsidRPr="000D2FD8">
              <w:rPr>
                <w:rFonts w:ascii="宋体" w:eastAsia="宋体" w:hAnsi="宋体"/>
                <w:spacing w:val="4"/>
                <w:sz w:val="21"/>
                <w:szCs w:val="21"/>
              </w:rPr>
              <w:t>后</w:t>
            </w:r>
            <w:r w:rsidRPr="000D2FD8">
              <w:rPr>
                <w:rFonts w:ascii="宋体" w:eastAsia="宋体" w:hAnsi="宋体" w:hint="eastAsia"/>
                <w:spacing w:val="4"/>
                <w:sz w:val="21"/>
                <w:szCs w:val="21"/>
              </w:rPr>
              <w:t>2</w:t>
            </w:r>
            <w:r w:rsidRPr="000D2FD8">
              <w:rPr>
                <w:rFonts w:ascii="宋体" w:eastAsia="宋体" w:hAnsi="宋体"/>
                <w:spacing w:val="4"/>
                <w:sz w:val="21"/>
                <w:szCs w:val="21"/>
              </w:rPr>
              <w:t>个工作日（T+</w:t>
            </w:r>
            <w:r w:rsidRPr="000D2FD8">
              <w:rPr>
                <w:rFonts w:ascii="宋体" w:eastAsia="宋体" w:hAnsi="宋体" w:hint="eastAsia"/>
                <w:spacing w:val="4"/>
                <w:sz w:val="21"/>
                <w:szCs w:val="21"/>
              </w:rPr>
              <w:t>2</w:t>
            </w:r>
            <w:r w:rsidRPr="000D2FD8">
              <w:rPr>
                <w:rFonts w:ascii="宋体" w:eastAsia="宋体" w:hAnsi="宋体"/>
                <w:spacing w:val="4"/>
                <w:sz w:val="21"/>
                <w:szCs w:val="21"/>
              </w:rPr>
              <w:t>）内将本金</w:t>
            </w:r>
            <w:r w:rsidRPr="000D2FD8">
              <w:rPr>
                <w:rFonts w:ascii="宋体" w:eastAsia="宋体" w:hAnsi="宋体" w:hint="eastAsia"/>
                <w:spacing w:val="4"/>
                <w:sz w:val="21"/>
                <w:szCs w:val="21"/>
              </w:rPr>
              <w:t>和收益</w:t>
            </w:r>
            <w:r w:rsidRPr="000D2FD8">
              <w:rPr>
                <w:rFonts w:ascii="宋体" w:eastAsia="宋体" w:hAnsi="宋体"/>
                <w:spacing w:val="4"/>
                <w:sz w:val="21"/>
                <w:szCs w:val="21"/>
              </w:rPr>
              <w:t>划转到投资者指定账户，逢节假日顺延。</w:t>
            </w:r>
          </w:p>
        </w:tc>
      </w:tr>
      <w:tr w:rsidR="001C1189" w:rsidRPr="000D2FD8">
        <w:trPr>
          <w:trHeight w:val="240"/>
        </w:trPr>
        <w:tc>
          <w:tcPr>
            <w:tcW w:w="1995" w:type="dxa"/>
            <w:shd w:val="clear" w:color="auto" w:fill="auto"/>
            <w:noWrap/>
            <w:tcMar>
              <w:top w:w="15" w:type="dxa"/>
              <w:left w:w="15" w:type="dxa"/>
              <w:bottom w:w="0" w:type="dxa"/>
              <w:right w:w="15" w:type="dxa"/>
            </w:tcMar>
            <w:vAlign w:val="center"/>
          </w:tcPr>
          <w:p w:rsidR="001C1189" w:rsidRPr="000D2FD8" w:rsidRDefault="001C1189" w:rsidP="00281018">
            <w:pPr>
              <w:ind w:firstLineChars="200" w:firstLine="420"/>
              <w:rPr>
                <w:rFonts w:ascii="宋体" w:eastAsia="宋体" w:hAnsi="宋体"/>
                <w:sz w:val="21"/>
                <w:szCs w:val="21"/>
              </w:rPr>
            </w:pPr>
            <w:r w:rsidRPr="000D2FD8">
              <w:rPr>
                <w:rFonts w:ascii="宋体" w:eastAsia="宋体" w:hAnsi="宋体" w:hint="eastAsia"/>
                <w:sz w:val="21"/>
                <w:szCs w:val="21"/>
              </w:rPr>
              <w:t>资金保管人</w:t>
            </w:r>
          </w:p>
        </w:tc>
        <w:tc>
          <w:tcPr>
            <w:tcW w:w="7200" w:type="dxa"/>
            <w:shd w:val="clear" w:color="auto" w:fill="auto"/>
            <w:tcMar>
              <w:top w:w="15" w:type="dxa"/>
              <w:left w:w="15" w:type="dxa"/>
              <w:bottom w:w="0" w:type="dxa"/>
              <w:right w:w="15" w:type="dxa"/>
            </w:tcMar>
            <w:vAlign w:val="center"/>
          </w:tcPr>
          <w:p w:rsidR="001C1189" w:rsidRPr="000D2FD8" w:rsidRDefault="005B00F3" w:rsidP="00281018">
            <w:pPr>
              <w:rPr>
                <w:rFonts w:ascii="宋体" w:eastAsia="宋体" w:hAnsi="宋体"/>
                <w:spacing w:val="4"/>
                <w:sz w:val="21"/>
                <w:szCs w:val="21"/>
              </w:rPr>
            </w:pPr>
            <w:r>
              <w:rPr>
                <w:rFonts w:ascii="宋体" w:eastAsia="宋体" w:hAnsi="宋体" w:hint="eastAsia"/>
                <w:spacing w:val="4"/>
                <w:sz w:val="21"/>
                <w:szCs w:val="21"/>
              </w:rPr>
              <w:t>平安银行</w:t>
            </w:r>
            <w:r w:rsidR="001C1189" w:rsidRPr="000D2FD8">
              <w:rPr>
                <w:rFonts w:ascii="宋体" w:eastAsia="宋体" w:hAnsi="宋体" w:hint="eastAsia"/>
                <w:spacing w:val="4"/>
                <w:sz w:val="21"/>
                <w:szCs w:val="21"/>
              </w:rPr>
              <w:t>股份有限公司</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EC446D">
            <w:pPr>
              <w:jc w:val="center"/>
              <w:rPr>
                <w:rFonts w:ascii="宋体" w:eastAsia="宋体" w:hAnsi="宋体"/>
                <w:sz w:val="21"/>
                <w:szCs w:val="21"/>
              </w:rPr>
            </w:pPr>
            <w:r w:rsidRPr="000D2FD8">
              <w:rPr>
                <w:rFonts w:ascii="宋体" w:eastAsia="宋体" w:hAnsi="宋体" w:hint="eastAsia"/>
                <w:sz w:val="21"/>
                <w:szCs w:val="21"/>
              </w:rPr>
              <w:t>收益率测算</w:t>
            </w:r>
          </w:p>
        </w:tc>
        <w:tc>
          <w:tcPr>
            <w:tcW w:w="7200" w:type="dxa"/>
            <w:shd w:val="clear" w:color="auto" w:fill="auto"/>
            <w:tcMar>
              <w:top w:w="15" w:type="dxa"/>
              <w:left w:w="15" w:type="dxa"/>
              <w:bottom w:w="0" w:type="dxa"/>
              <w:right w:w="15" w:type="dxa"/>
            </w:tcMar>
            <w:vAlign w:val="center"/>
          </w:tcPr>
          <w:p w:rsidR="001266FE" w:rsidRPr="000D2FD8" w:rsidRDefault="00C00530" w:rsidP="008B61D8">
            <w:pPr>
              <w:widowControl/>
              <w:jc w:val="left"/>
              <w:rPr>
                <w:rFonts w:ascii="宋体" w:eastAsia="宋体" w:hAnsi="宋体" w:cs="Arial"/>
                <w:snapToGrid w:val="0"/>
                <w:sz w:val="21"/>
                <w:szCs w:val="21"/>
              </w:rPr>
            </w:pPr>
            <w:r>
              <w:rPr>
                <w:rFonts w:ascii="宋体" w:eastAsia="宋体" w:hAnsi="宋体" w:hint="eastAsia"/>
                <w:color w:val="000000"/>
                <w:sz w:val="21"/>
                <w:szCs w:val="21"/>
              </w:rPr>
              <w:t>如本理财产品成立且投资者持有该理财计划直至到期，平安银行根据本产品相关说明书的约定，按照挂钩标的的价格表现，向投资者支付浮动理财收益0.50%（年化）</w:t>
            </w:r>
            <w:r w:rsidRPr="008B61D8">
              <w:rPr>
                <w:rFonts w:ascii="宋体" w:eastAsia="宋体" w:hAnsi="宋体" w:hint="eastAsia"/>
                <w:color w:val="000000"/>
                <w:sz w:val="21"/>
                <w:szCs w:val="21"/>
                <w:highlight w:val="yellow"/>
              </w:rPr>
              <w:t>或</w:t>
            </w:r>
            <w:r w:rsidR="008B61D8" w:rsidRPr="008B61D8">
              <w:rPr>
                <w:rFonts w:ascii="宋体" w:eastAsia="宋体" w:hAnsi="宋体" w:hint="eastAsia"/>
                <w:color w:val="000000"/>
                <w:sz w:val="21"/>
                <w:szCs w:val="21"/>
                <w:highlight w:val="yellow"/>
              </w:rPr>
              <w:t>6</w:t>
            </w:r>
            <w:r w:rsidR="002C3F8D" w:rsidRPr="008B61D8">
              <w:rPr>
                <w:rFonts w:ascii="宋体" w:eastAsia="宋体" w:hAnsi="宋体" w:hint="eastAsia"/>
                <w:color w:val="000000"/>
                <w:sz w:val="21"/>
                <w:szCs w:val="21"/>
                <w:highlight w:val="yellow"/>
              </w:rPr>
              <w:t>.</w:t>
            </w:r>
            <w:r w:rsidR="00347318" w:rsidRPr="008B61D8">
              <w:rPr>
                <w:rFonts w:ascii="宋体" w:eastAsia="宋体" w:hAnsi="宋体" w:hint="eastAsia"/>
                <w:color w:val="000000"/>
                <w:sz w:val="21"/>
                <w:szCs w:val="21"/>
                <w:highlight w:val="yellow"/>
              </w:rPr>
              <w:t>0</w:t>
            </w:r>
            <w:r w:rsidRPr="008B61D8">
              <w:rPr>
                <w:rFonts w:ascii="宋体" w:eastAsia="宋体" w:hAnsi="宋体" w:hint="eastAsia"/>
                <w:color w:val="000000"/>
                <w:sz w:val="21"/>
                <w:szCs w:val="21"/>
                <w:highlight w:val="yellow"/>
              </w:rPr>
              <w:t>0%（年化）</w:t>
            </w:r>
            <w:r>
              <w:rPr>
                <w:rFonts w:ascii="宋体" w:eastAsia="宋体" w:hAnsi="宋体" w:hint="eastAsia"/>
                <w:color w:val="000000"/>
                <w:sz w:val="21"/>
                <w:szCs w:val="21"/>
              </w:rPr>
              <w:t>。</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产品认购</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hint="eastAsia"/>
                <w:sz w:val="21"/>
                <w:szCs w:val="21"/>
              </w:rPr>
              <w:t>所有符合本理财产品投资要求的投资者均可携带本人身份证件及借记卡到</w:t>
            </w:r>
            <w:r w:rsidR="005B00F3">
              <w:rPr>
                <w:rFonts w:ascii="宋体" w:eastAsia="宋体" w:hAnsi="宋体" w:hint="eastAsia"/>
                <w:sz w:val="21"/>
                <w:szCs w:val="21"/>
              </w:rPr>
              <w:t>平安银行</w:t>
            </w:r>
            <w:r w:rsidRPr="000D2FD8">
              <w:rPr>
                <w:rFonts w:ascii="宋体" w:eastAsia="宋体" w:hAnsi="宋体" w:hint="eastAsia"/>
                <w:sz w:val="21"/>
                <w:szCs w:val="21"/>
              </w:rPr>
              <w:t>各营业网点办理认购手续。</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sz w:val="21"/>
                <w:szCs w:val="21"/>
              </w:rPr>
            </w:pPr>
            <w:r w:rsidRPr="000D2FD8">
              <w:rPr>
                <w:rFonts w:ascii="宋体" w:eastAsia="宋体" w:hAnsi="宋体" w:hint="eastAsia"/>
                <w:sz w:val="21"/>
                <w:szCs w:val="21"/>
              </w:rPr>
              <w:t>提前和延期终止权</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z w:val="21"/>
                <w:szCs w:val="21"/>
              </w:rPr>
            </w:pPr>
            <w:r w:rsidRPr="000D2FD8">
              <w:rPr>
                <w:rFonts w:ascii="宋体" w:eastAsia="宋体" w:hAnsi="宋体"/>
                <w:sz w:val="21"/>
                <w:szCs w:val="21"/>
              </w:rPr>
              <w:t>理财期内，投资者无提前终止本理财计划的权利。</w:t>
            </w:r>
            <w:r w:rsidR="005B00F3">
              <w:rPr>
                <w:rFonts w:ascii="宋体" w:eastAsia="宋体" w:hAnsi="宋体"/>
                <w:sz w:val="21"/>
                <w:szCs w:val="21"/>
              </w:rPr>
              <w:t>平安银行</w:t>
            </w:r>
            <w:r w:rsidRPr="000D2FD8">
              <w:rPr>
                <w:rFonts w:ascii="宋体" w:eastAsia="宋体" w:hAnsi="宋体"/>
                <w:sz w:val="21"/>
                <w:szCs w:val="21"/>
              </w:rPr>
              <w:t>对本产品保留</w:t>
            </w:r>
            <w:r w:rsidRPr="000D2FD8">
              <w:rPr>
                <w:rFonts w:ascii="宋体" w:eastAsia="宋体" w:hAnsi="宋体" w:hint="eastAsia"/>
                <w:sz w:val="21"/>
                <w:szCs w:val="21"/>
              </w:rPr>
              <w:t>：根据市场情况选择在理财期内任一天提前终止产品的权利，以及在产品到期日延期结束产品的权利。银行在提前终止日或者在产品到期日前2个工作日发布信息公告。</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工作日</w:t>
            </w:r>
          </w:p>
        </w:tc>
        <w:tc>
          <w:tcPr>
            <w:tcW w:w="7200" w:type="dxa"/>
            <w:shd w:val="clear" w:color="auto" w:fill="auto"/>
            <w:tcMar>
              <w:top w:w="15" w:type="dxa"/>
              <w:left w:w="15" w:type="dxa"/>
              <w:bottom w:w="0" w:type="dxa"/>
              <w:right w:w="15" w:type="dxa"/>
            </w:tcMar>
            <w:vAlign w:val="center"/>
          </w:tcPr>
          <w:p w:rsidR="001266FE" w:rsidRPr="000D2FD8" w:rsidRDefault="0094620E" w:rsidP="00EC4AF7">
            <w:pPr>
              <w:adjustRightInd w:val="0"/>
              <w:snapToGrid w:val="0"/>
              <w:textAlignment w:val="center"/>
              <w:rPr>
                <w:rFonts w:ascii="宋体" w:eastAsia="宋体" w:hAnsi="宋体" w:cs="宋体"/>
                <w:sz w:val="21"/>
                <w:szCs w:val="21"/>
              </w:rPr>
            </w:pPr>
            <w:r>
              <w:rPr>
                <w:rFonts w:ascii="宋体" w:eastAsia="宋体" w:hAnsi="宋体" w:cs="Arial" w:hint="eastAsia"/>
                <w:snapToGrid w:val="0"/>
                <w:sz w:val="21"/>
                <w:szCs w:val="21"/>
                <w:highlight w:val="yellow"/>
              </w:rPr>
              <w:t>北京</w:t>
            </w:r>
            <w:r w:rsidR="00BB3BC7" w:rsidRPr="00E04549">
              <w:rPr>
                <w:rFonts w:ascii="宋体" w:eastAsia="宋体" w:hAnsi="宋体" w:cs="Arial" w:hint="eastAsia"/>
                <w:snapToGrid w:val="0"/>
                <w:sz w:val="21"/>
                <w:szCs w:val="21"/>
                <w:highlight w:val="yellow"/>
              </w:rPr>
              <w:t>（用于支付），纽约（用于支付），东京（用于定价）</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cs="宋体" w:hint="eastAsia"/>
                <w:sz w:val="21"/>
                <w:szCs w:val="21"/>
              </w:rPr>
              <w:t>收益计算方法</w:t>
            </w:r>
          </w:p>
        </w:tc>
        <w:tc>
          <w:tcPr>
            <w:tcW w:w="7200" w:type="dxa"/>
            <w:shd w:val="clear" w:color="auto" w:fill="auto"/>
            <w:tcMar>
              <w:top w:w="15" w:type="dxa"/>
              <w:left w:w="15" w:type="dxa"/>
              <w:bottom w:w="0" w:type="dxa"/>
              <w:right w:w="15" w:type="dxa"/>
            </w:tcMar>
            <w:vAlign w:val="center"/>
          </w:tcPr>
          <w:p w:rsidR="001266FE" w:rsidRPr="000D2FD8" w:rsidRDefault="00041B61" w:rsidP="001959FA">
            <w:pPr>
              <w:rPr>
                <w:rFonts w:ascii="宋体" w:eastAsia="宋体" w:hAnsi="宋体"/>
                <w:spacing w:val="4"/>
                <w:sz w:val="21"/>
                <w:szCs w:val="21"/>
              </w:rPr>
            </w:pPr>
            <w:r>
              <w:rPr>
                <w:rFonts w:ascii="宋体" w:eastAsia="宋体" w:hAnsi="宋体" w:hint="eastAsia"/>
                <w:spacing w:val="4"/>
                <w:sz w:val="21"/>
                <w:szCs w:val="21"/>
              </w:rPr>
              <w:t>请参阅第三条</w:t>
            </w:r>
            <w:r w:rsidRPr="00041B61">
              <w:rPr>
                <w:rFonts w:ascii="宋体" w:eastAsia="宋体" w:hAnsi="宋体" w:hint="eastAsia"/>
                <w:spacing w:val="4"/>
                <w:sz w:val="21"/>
                <w:szCs w:val="21"/>
              </w:rPr>
              <w:t>理财产品费用、收益分析与计算</w:t>
            </w:r>
          </w:p>
        </w:tc>
      </w:tr>
      <w:tr w:rsidR="001266FE" w:rsidRPr="000D2FD8">
        <w:trPr>
          <w:trHeight w:val="2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税款</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cs="宋体"/>
                <w:sz w:val="21"/>
                <w:szCs w:val="21"/>
              </w:rPr>
            </w:pPr>
            <w:r w:rsidRPr="000D2FD8">
              <w:rPr>
                <w:rFonts w:ascii="宋体" w:eastAsia="宋体" w:hAnsi="宋体" w:hint="eastAsia"/>
                <w:sz w:val="21"/>
                <w:szCs w:val="21"/>
              </w:rPr>
              <w:t>理财收益的应纳税款由投资者自行申报及缴纳</w:t>
            </w:r>
          </w:p>
        </w:tc>
      </w:tr>
      <w:tr w:rsidR="001266FE" w:rsidRPr="000D2FD8">
        <w:trPr>
          <w:trHeight w:val="1140"/>
        </w:trPr>
        <w:tc>
          <w:tcPr>
            <w:tcW w:w="1995" w:type="dxa"/>
            <w:shd w:val="clear" w:color="auto" w:fill="auto"/>
            <w:noWrap/>
            <w:tcMar>
              <w:top w:w="15" w:type="dxa"/>
              <w:left w:w="15" w:type="dxa"/>
              <w:bottom w:w="0" w:type="dxa"/>
              <w:right w:w="15" w:type="dxa"/>
            </w:tcMar>
            <w:vAlign w:val="center"/>
          </w:tcPr>
          <w:p w:rsidR="001266FE" w:rsidRPr="000D2FD8" w:rsidRDefault="001266FE" w:rsidP="001959FA">
            <w:pPr>
              <w:jc w:val="center"/>
              <w:rPr>
                <w:rFonts w:ascii="宋体" w:eastAsia="宋体" w:hAnsi="宋体" w:cs="宋体"/>
                <w:sz w:val="21"/>
                <w:szCs w:val="21"/>
              </w:rPr>
            </w:pPr>
            <w:r w:rsidRPr="000D2FD8">
              <w:rPr>
                <w:rFonts w:ascii="宋体" w:eastAsia="宋体" w:hAnsi="宋体" w:hint="eastAsia"/>
                <w:sz w:val="21"/>
                <w:szCs w:val="21"/>
              </w:rPr>
              <w:t>其他规定</w:t>
            </w:r>
          </w:p>
        </w:tc>
        <w:tc>
          <w:tcPr>
            <w:tcW w:w="7200" w:type="dxa"/>
            <w:shd w:val="clear" w:color="auto" w:fill="auto"/>
            <w:tcMar>
              <w:top w:w="15" w:type="dxa"/>
              <w:left w:w="15" w:type="dxa"/>
              <w:bottom w:w="0" w:type="dxa"/>
              <w:right w:w="15" w:type="dxa"/>
            </w:tcMar>
            <w:vAlign w:val="center"/>
          </w:tcPr>
          <w:p w:rsidR="001266FE" w:rsidRPr="000D2FD8" w:rsidRDefault="001266FE" w:rsidP="001959FA">
            <w:pPr>
              <w:rPr>
                <w:rFonts w:ascii="宋体" w:eastAsia="宋体" w:hAnsi="宋体"/>
                <w:snapToGrid w:val="0"/>
                <w:color w:val="000000"/>
                <w:sz w:val="21"/>
                <w:szCs w:val="21"/>
              </w:rPr>
            </w:pPr>
            <w:r w:rsidRPr="000D2FD8">
              <w:rPr>
                <w:rFonts w:ascii="宋体" w:eastAsia="宋体" w:hAnsi="宋体" w:hint="eastAsia"/>
                <w:sz w:val="21"/>
                <w:szCs w:val="21"/>
              </w:rPr>
              <w:t>产品认购期、认购划款日、产品成立日、产品到期日等日期，</w:t>
            </w:r>
            <w:r w:rsidR="005B00F3">
              <w:rPr>
                <w:rFonts w:ascii="宋体" w:eastAsia="宋体" w:hAnsi="宋体" w:hint="eastAsia"/>
                <w:sz w:val="21"/>
                <w:szCs w:val="21"/>
              </w:rPr>
              <w:t>平安银行</w:t>
            </w:r>
            <w:r w:rsidRPr="000D2FD8">
              <w:rPr>
                <w:rFonts w:ascii="宋体" w:eastAsia="宋体" w:hAnsi="宋体" w:hint="eastAsia"/>
                <w:sz w:val="21"/>
                <w:szCs w:val="21"/>
              </w:rPr>
              <w:t>有权根据节假日进行调整，并以实际公布为准。</w:t>
            </w:r>
            <w:r w:rsidRPr="000D2FD8">
              <w:rPr>
                <w:rFonts w:ascii="宋体" w:eastAsia="宋体" w:hAnsi="宋体" w:hint="eastAsia"/>
                <w:spacing w:val="4"/>
                <w:sz w:val="21"/>
                <w:szCs w:val="21"/>
              </w:rPr>
              <w:t>产品理财期内</w:t>
            </w:r>
            <w:r w:rsidRPr="000D2FD8">
              <w:rPr>
                <w:rFonts w:ascii="宋体" w:eastAsia="宋体" w:hAnsi="宋体"/>
                <w:spacing w:val="4"/>
                <w:sz w:val="21"/>
                <w:szCs w:val="21"/>
              </w:rPr>
              <w:t>，认购划款日至</w:t>
            </w:r>
            <w:r w:rsidRPr="000D2FD8">
              <w:rPr>
                <w:rFonts w:ascii="宋体" w:eastAsia="宋体" w:hAnsi="宋体" w:hint="eastAsia"/>
                <w:spacing w:val="4"/>
                <w:sz w:val="21"/>
                <w:szCs w:val="21"/>
              </w:rPr>
              <w:t>产品成立日</w:t>
            </w:r>
            <w:r w:rsidRPr="000D2FD8">
              <w:rPr>
                <w:rFonts w:ascii="宋体" w:eastAsia="宋体" w:hAnsi="宋体"/>
                <w:spacing w:val="4"/>
                <w:sz w:val="21"/>
                <w:szCs w:val="21"/>
              </w:rPr>
              <w:t>为认购清算期，</w:t>
            </w:r>
            <w:r w:rsidRPr="000D2FD8">
              <w:rPr>
                <w:rFonts w:ascii="宋体" w:eastAsia="宋体" w:hAnsi="宋体" w:hint="eastAsia"/>
                <w:spacing w:val="4"/>
                <w:sz w:val="21"/>
                <w:szCs w:val="21"/>
              </w:rPr>
              <w:t>产品</w:t>
            </w:r>
            <w:r w:rsidRPr="000D2FD8">
              <w:rPr>
                <w:rFonts w:ascii="宋体" w:eastAsia="宋体" w:hAnsi="宋体"/>
                <w:spacing w:val="4"/>
                <w:sz w:val="21"/>
                <w:szCs w:val="21"/>
              </w:rPr>
              <w:t>到期日至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到账日为还本清算期</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终止日至</w:t>
            </w:r>
            <w:r w:rsidRPr="000D2FD8">
              <w:rPr>
                <w:rFonts w:ascii="宋体" w:eastAsia="宋体" w:hAnsi="宋体" w:hint="eastAsia"/>
                <w:spacing w:val="4"/>
                <w:sz w:val="21"/>
                <w:szCs w:val="21"/>
              </w:rPr>
              <w:t>资金</w:t>
            </w:r>
            <w:r w:rsidRPr="000D2FD8">
              <w:rPr>
                <w:rFonts w:ascii="宋体" w:eastAsia="宋体" w:hAnsi="宋体"/>
                <w:spacing w:val="4"/>
                <w:sz w:val="21"/>
                <w:szCs w:val="21"/>
              </w:rPr>
              <w:t>到账日为</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终止清算期（若银行</w:t>
            </w:r>
            <w:r w:rsidRPr="000D2FD8">
              <w:rPr>
                <w:rFonts w:ascii="宋体" w:eastAsia="宋体" w:hAnsi="宋体" w:hint="eastAsia"/>
                <w:spacing w:val="4"/>
                <w:sz w:val="21"/>
                <w:szCs w:val="21"/>
              </w:rPr>
              <w:t>延期</w:t>
            </w:r>
            <w:r w:rsidRPr="000D2FD8">
              <w:rPr>
                <w:rFonts w:ascii="宋体" w:eastAsia="宋体" w:hAnsi="宋体"/>
                <w:spacing w:val="4"/>
                <w:sz w:val="21"/>
                <w:szCs w:val="21"/>
              </w:rPr>
              <w:t>终止理财）。上述清算期内均不计付</w:t>
            </w:r>
            <w:r w:rsidRPr="000D2FD8">
              <w:rPr>
                <w:rFonts w:ascii="宋体" w:eastAsia="宋体" w:hAnsi="宋体" w:hint="eastAsia"/>
                <w:spacing w:val="4"/>
                <w:sz w:val="21"/>
                <w:szCs w:val="21"/>
              </w:rPr>
              <w:t>收益</w:t>
            </w:r>
            <w:r w:rsidRPr="000D2FD8">
              <w:rPr>
                <w:rFonts w:ascii="宋体" w:eastAsia="宋体" w:hAnsi="宋体"/>
                <w:spacing w:val="4"/>
                <w:sz w:val="21"/>
                <w:szCs w:val="21"/>
              </w:rPr>
              <w:t>。</w:t>
            </w:r>
          </w:p>
        </w:tc>
      </w:tr>
    </w:tbl>
    <w:p w:rsidR="003E1110" w:rsidRPr="000D2FD8" w:rsidRDefault="003E1110" w:rsidP="00556874">
      <w:pPr>
        <w:ind w:firstLineChars="147" w:firstLine="413"/>
        <w:rPr>
          <w:rFonts w:ascii="宋体" w:eastAsia="宋体" w:hAnsi="宋体"/>
          <w:b/>
          <w:sz w:val="28"/>
          <w:szCs w:val="28"/>
        </w:rPr>
      </w:pPr>
      <w:r w:rsidRPr="000D2FD8">
        <w:rPr>
          <w:rFonts w:ascii="宋体" w:eastAsia="宋体" w:hAnsi="宋体" w:hint="eastAsia"/>
          <w:b/>
          <w:sz w:val="28"/>
          <w:szCs w:val="28"/>
        </w:rPr>
        <w:t>二、投资对象</w:t>
      </w:r>
    </w:p>
    <w:p w:rsidR="008A47B7" w:rsidRDefault="002C3F8D" w:rsidP="002C3F8D">
      <w:pPr>
        <w:adjustRightInd w:val="0"/>
        <w:snapToGrid w:val="0"/>
        <w:spacing w:line="360" w:lineRule="auto"/>
        <w:ind w:firstLineChars="200" w:firstLine="422"/>
        <w:textAlignment w:val="center"/>
        <w:rPr>
          <w:rFonts w:ascii="宋体" w:eastAsia="宋体" w:hAnsi="宋体"/>
          <w:sz w:val="21"/>
          <w:szCs w:val="21"/>
        </w:rPr>
      </w:pPr>
      <w:r w:rsidRPr="002C3F8D">
        <w:rPr>
          <w:rFonts w:ascii="宋体" w:eastAsia="宋体" w:hAnsi="宋体" w:hint="eastAsia"/>
          <w:b/>
          <w:bCs/>
          <w:sz w:val="21"/>
          <w:szCs w:val="21"/>
        </w:rPr>
        <w:t>平安财富结构类（100%保本挂钩汇率）</w:t>
      </w:r>
      <w:r w:rsidR="00BF7488">
        <w:rPr>
          <w:rFonts w:ascii="宋体" w:eastAsia="宋体" w:hAnsi="宋体" w:hint="eastAsia"/>
          <w:b/>
          <w:bCs/>
          <w:sz w:val="21"/>
          <w:szCs w:val="21"/>
        </w:rPr>
        <w:t>资产管理类</w:t>
      </w:r>
      <w:r w:rsidR="00BC4AD6">
        <w:rPr>
          <w:rFonts w:ascii="宋体" w:eastAsia="宋体" w:hAnsi="宋体" w:hint="eastAsia"/>
          <w:b/>
          <w:bCs/>
          <w:sz w:val="21"/>
          <w:szCs w:val="21"/>
        </w:rPr>
        <w:t>2014</w:t>
      </w:r>
      <w:r w:rsidRPr="002C3F8D">
        <w:rPr>
          <w:rFonts w:ascii="宋体" w:eastAsia="宋体" w:hAnsi="宋体" w:hint="eastAsia"/>
          <w:b/>
          <w:bCs/>
          <w:sz w:val="21"/>
          <w:szCs w:val="21"/>
        </w:rPr>
        <w:t>年</w:t>
      </w:r>
      <w:r w:rsidR="004369D6">
        <w:rPr>
          <w:rFonts w:ascii="宋体" w:eastAsia="宋体" w:hAnsi="宋体" w:hint="eastAsia"/>
          <w:b/>
          <w:bCs/>
          <w:sz w:val="21"/>
          <w:szCs w:val="21"/>
          <w:highlight w:val="yellow"/>
        </w:rPr>
        <w:t>13</w:t>
      </w:r>
      <w:r w:rsidRPr="003D580C">
        <w:rPr>
          <w:rFonts w:ascii="宋体" w:eastAsia="宋体" w:hAnsi="宋体" w:hint="eastAsia"/>
          <w:b/>
          <w:bCs/>
          <w:sz w:val="21"/>
          <w:szCs w:val="21"/>
          <w:highlight w:val="yellow"/>
        </w:rPr>
        <w:t>期</w:t>
      </w:r>
      <w:r w:rsidRPr="002C3F8D">
        <w:rPr>
          <w:rFonts w:ascii="宋体" w:eastAsia="宋体" w:hAnsi="宋体" w:hint="eastAsia"/>
          <w:b/>
          <w:bCs/>
          <w:sz w:val="21"/>
          <w:szCs w:val="21"/>
        </w:rPr>
        <w:t>人民币理财产品</w:t>
      </w:r>
      <w:r w:rsidR="008A47B7" w:rsidRPr="005E4FA4">
        <w:rPr>
          <w:rFonts w:ascii="宋体" w:eastAsia="宋体" w:hAnsi="宋体" w:hint="eastAsia"/>
          <w:sz w:val="21"/>
          <w:szCs w:val="21"/>
        </w:rPr>
        <w:t>是结构性投资产品。产品所募集的本金部分做保本投资，我行提供100%本金安全；</w:t>
      </w:r>
      <w:r w:rsidR="00F5798C" w:rsidRPr="005E4FA4">
        <w:rPr>
          <w:rFonts w:ascii="宋体" w:eastAsia="宋体" w:hAnsi="宋体" w:hint="eastAsia"/>
          <w:sz w:val="21"/>
          <w:szCs w:val="21"/>
        </w:rPr>
        <w:t>衍生品部分由我行通过掉期交易，投资于</w:t>
      </w:r>
      <w:r w:rsidR="00BB3BC7">
        <w:rPr>
          <w:rFonts w:ascii="宋体" w:eastAsia="宋体" w:hAnsi="宋体" w:hint="eastAsia"/>
          <w:sz w:val="21"/>
          <w:szCs w:val="21"/>
        </w:rPr>
        <w:t>外汇</w:t>
      </w:r>
      <w:r w:rsidR="00F5798C" w:rsidRPr="005E4FA4">
        <w:rPr>
          <w:rFonts w:ascii="宋体" w:eastAsia="宋体" w:hAnsi="宋体" w:hint="eastAsia"/>
          <w:sz w:val="21"/>
          <w:szCs w:val="21"/>
        </w:rPr>
        <w:t>衍生产品市场。</w:t>
      </w:r>
    </w:p>
    <w:p w:rsidR="00593625" w:rsidRPr="00E40EF5" w:rsidRDefault="002C3F8D" w:rsidP="008A47B7">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2C3F8D">
        <w:rPr>
          <w:rFonts w:ascii="宋体" w:eastAsia="宋体" w:hAnsi="宋体" w:hint="eastAsia"/>
          <w:snapToGrid w:val="0"/>
          <w:sz w:val="21"/>
          <w:szCs w:val="21"/>
        </w:rPr>
        <w:t>平安财富结构类（100%保本挂钩汇率）</w:t>
      </w:r>
      <w:r w:rsidR="00BF7488">
        <w:rPr>
          <w:rFonts w:ascii="宋体" w:eastAsia="宋体" w:hAnsi="宋体" w:hint="eastAsia"/>
          <w:snapToGrid w:val="0"/>
          <w:sz w:val="21"/>
          <w:szCs w:val="21"/>
        </w:rPr>
        <w:t>资产管理类</w:t>
      </w:r>
      <w:r w:rsidR="00BC4AD6">
        <w:rPr>
          <w:rFonts w:ascii="宋体" w:eastAsia="宋体" w:hAnsi="宋体" w:hint="eastAsia"/>
          <w:snapToGrid w:val="0"/>
          <w:sz w:val="21"/>
          <w:szCs w:val="21"/>
        </w:rPr>
        <w:t>2014</w:t>
      </w:r>
      <w:r w:rsidRPr="002C3F8D">
        <w:rPr>
          <w:rFonts w:ascii="宋体" w:eastAsia="宋体" w:hAnsi="宋体" w:hint="eastAsia"/>
          <w:snapToGrid w:val="0"/>
          <w:sz w:val="21"/>
          <w:szCs w:val="21"/>
        </w:rPr>
        <w:t>年</w:t>
      </w:r>
      <w:r w:rsidR="004369D6">
        <w:rPr>
          <w:rFonts w:ascii="宋体" w:eastAsia="宋体" w:hAnsi="宋体" w:hint="eastAsia"/>
          <w:snapToGrid w:val="0"/>
          <w:sz w:val="21"/>
          <w:szCs w:val="21"/>
          <w:highlight w:val="yellow"/>
        </w:rPr>
        <w:t>13</w:t>
      </w:r>
      <w:r w:rsidRPr="002C3F8D">
        <w:rPr>
          <w:rFonts w:ascii="宋体" w:eastAsia="宋体" w:hAnsi="宋体" w:hint="eastAsia"/>
          <w:snapToGrid w:val="0"/>
          <w:sz w:val="21"/>
          <w:szCs w:val="21"/>
          <w:highlight w:val="yellow"/>
        </w:rPr>
        <w:t>期</w:t>
      </w:r>
      <w:r w:rsidRPr="002C3F8D">
        <w:rPr>
          <w:rFonts w:ascii="宋体" w:eastAsia="宋体" w:hAnsi="宋体" w:hint="eastAsia"/>
          <w:snapToGrid w:val="0"/>
          <w:sz w:val="21"/>
          <w:szCs w:val="21"/>
        </w:rPr>
        <w:t>人民币理财产品</w:t>
      </w:r>
      <w:r w:rsidR="00507B5F" w:rsidRPr="00276096">
        <w:rPr>
          <w:rFonts w:ascii="宋体" w:eastAsia="宋体" w:hAnsi="宋体" w:hint="eastAsia"/>
          <w:sz w:val="21"/>
          <w:szCs w:val="21"/>
        </w:rPr>
        <w:t>的理财资金</w:t>
      </w:r>
      <w:r w:rsidR="00F87A1F" w:rsidRPr="00276096">
        <w:rPr>
          <w:rFonts w:ascii="宋体" w:eastAsia="宋体" w:hAnsi="宋体" w:hint="eastAsia"/>
          <w:sz w:val="21"/>
          <w:szCs w:val="21"/>
        </w:rPr>
        <w:t>理财收益与</w:t>
      </w:r>
      <w:r w:rsidR="0078596F">
        <w:rPr>
          <w:rFonts w:ascii="宋体" w:eastAsia="宋体" w:hAnsi="宋体" w:hint="eastAsia"/>
          <w:sz w:val="21"/>
          <w:szCs w:val="21"/>
        </w:rPr>
        <w:t>EURUSD欧元/美元</w:t>
      </w:r>
      <w:r w:rsidR="00BB3BC7">
        <w:rPr>
          <w:rFonts w:ascii="宋体" w:eastAsia="宋体" w:hAnsi="宋体" w:hint="eastAsia"/>
          <w:sz w:val="21"/>
          <w:szCs w:val="21"/>
        </w:rPr>
        <w:t>汇率</w:t>
      </w:r>
      <w:r w:rsidR="00E40EF5" w:rsidRPr="005E4FA4">
        <w:rPr>
          <w:rFonts w:ascii="宋体" w:eastAsia="宋体" w:hAnsi="宋体" w:hint="eastAsia"/>
          <w:sz w:val="21"/>
          <w:szCs w:val="21"/>
        </w:rPr>
        <w:t>现货价格表现挂钩：</w:t>
      </w:r>
      <w:r w:rsidR="00F87A1F" w:rsidRPr="00276096">
        <w:rPr>
          <w:rFonts w:ascii="宋体" w:eastAsia="宋体" w:hAnsi="宋体" w:hint="eastAsia"/>
          <w:sz w:val="21"/>
          <w:szCs w:val="21"/>
        </w:rPr>
        <w:t>：</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根据</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 xml:space="preserve">买入价和卖出价的算术平均值，按照舍位法精确到小数点后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位。</w:t>
      </w:r>
      <w:r w:rsidRPr="005E4FA4">
        <w:rPr>
          <w:rFonts w:ascii="宋体" w:eastAsia="宋体" w:hAnsi="宋体"/>
          <w:snapToGrid w:val="0"/>
          <w:color w:val="000000"/>
          <w:sz w:val="21"/>
          <w:szCs w:val="21"/>
        </w:rPr>
        <w:t>投资者可</w:t>
      </w:r>
      <w:r w:rsidRPr="005E4FA4">
        <w:rPr>
          <w:rFonts w:ascii="宋体" w:eastAsia="宋体" w:hAnsi="宋体" w:hint="eastAsia"/>
          <w:snapToGrid w:val="0"/>
          <w:color w:val="000000"/>
          <w:sz w:val="21"/>
          <w:szCs w:val="21"/>
        </w:rPr>
        <w:t>通过路透系统（代码：</w:t>
      </w:r>
      <w:r>
        <w:rPr>
          <w:rFonts w:ascii="宋体" w:eastAsia="宋体" w:hAnsi="宋体" w:hint="eastAsia"/>
          <w:snapToGrid w:val="0"/>
          <w:color w:val="000000"/>
          <w:sz w:val="21"/>
          <w:szCs w:val="21"/>
        </w:rPr>
        <w:t>TKFE</w:t>
      </w:r>
      <w:r w:rsidRPr="005E4FA4">
        <w:rPr>
          <w:rFonts w:ascii="宋体" w:eastAsia="宋体" w:hAnsi="宋体" w:hint="eastAsia"/>
          <w:snapToGrid w:val="0"/>
          <w:color w:val="000000"/>
          <w:sz w:val="21"/>
          <w:szCs w:val="21"/>
        </w:rPr>
        <w:t>）查询</w:t>
      </w:r>
      <w:r>
        <w:rPr>
          <w:rFonts w:ascii="宋体" w:eastAsia="宋体" w:hAnsi="宋体" w:hint="eastAsia"/>
          <w:snapToGrid w:val="0"/>
          <w:color w:val="000000"/>
          <w:sz w:val="21"/>
          <w:szCs w:val="21"/>
        </w:rPr>
        <w:t>EURUSD欧元/美元汇率</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sidRPr="005E4FA4">
        <w:rPr>
          <w:rFonts w:ascii="宋体" w:eastAsia="宋体" w:hAnsi="宋体"/>
          <w:snapToGrid w:val="0"/>
          <w:color w:val="000000"/>
          <w:sz w:val="21"/>
          <w:szCs w:val="21"/>
        </w:rPr>
        <w:t>对</w:t>
      </w:r>
      <w:r w:rsidRPr="005E4FA4">
        <w:rPr>
          <w:rFonts w:ascii="宋体" w:eastAsia="宋体" w:hAnsi="宋体" w:hint="eastAsia"/>
          <w:snapToGrid w:val="0"/>
          <w:color w:val="000000"/>
          <w:sz w:val="21"/>
          <w:szCs w:val="21"/>
        </w:rPr>
        <w:t>上述系统</w:t>
      </w:r>
      <w:r w:rsidRPr="005E4FA4">
        <w:rPr>
          <w:rFonts w:ascii="宋体" w:eastAsia="宋体" w:hAnsi="宋体"/>
          <w:snapToGrid w:val="0"/>
          <w:color w:val="000000"/>
          <w:sz w:val="21"/>
          <w:szCs w:val="21"/>
        </w:rPr>
        <w:t>信息的准确性不承担任何责任。</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lastRenderedPageBreak/>
        <w:t>关于挂钩</w:t>
      </w:r>
      <w:r>
        <w:rPr>
          <w:rFonts w:ascii="宋体" w:eastAsia="宋体" w:hAnsi="宋体" w:hint="eastAsia"/>
          <w:sz w:val="21"/>
          <w:szCs w:val="21"/>
        </w:rPr>
        <w:t>EURUSD欧元/美元汇率</w:t>
      </w:r>
      <w:r w:rsidRPr="005E4FA4">
        <w:rPr>
          <w:rFonts w:ascii="宋体" w:eastAsia="宋体" w:hAnsi="宋体" w:hint="eastAsia"/>
          <w:snapToGrid w:val="0"/>
          <w:color w:val="000000"/>
          <w:sz w:val="21"/>
          <w:szCs w:val="21"/>
        </w:rPr>
        <w:t>观察等条款的约定</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（1）</w:t>
      </w:r>
      <w:r w:rsidRPr="003F516B">
        <w:rPr>
          <w:rFonts w:ascii="宋体" w:eastAsia="宋体" w:hAnsi="宋体" w:hint="eastAsia"/>
          <w:snapToGrid w:val="0"/>
          <w:color w:val="000000"/>
          <w:sz w:val="21"/>
          <w:szCs w:val="21"/>
          <w:highlight w:val="yellow"/>
        </w:rPr>
        <w:t>定盘价格：</w:t>
      </w:r>
      <w:r w:rsidRPr="008A5969">
        <w:rPr>
          <w:rFonts w:ascii="宋体" w:eastAsia="宋体" w:hAnsi="宋体" w:hint="eastAsia"/>
          <w:snapToGrid w:val="0"/>
          <w:color w:val="000000"/>
          <w:sz w:val="21"/>
          <w:szCs w:val="21"/>
        </w:rPr>
        <w:t xml:space="preserve">汤森路透(Thomson Reuters)参照页面“TKFE”公布东京时间下午 15:00 </w:t>
      </w:r>
      <w:r>
        <w:rPr>
          <w:rFonts w:ascii="宋体" w:eastAsia="宋体" w:hAnsi="宋体" w:hint="eastAsia"/>
          <w:snapToGrid w:val="0"/>
          <w:color w:val="000000"/>
          <w:sz w:val="21"/>
          <w:szCs w:val="21"/>
        </w:rPr>
        <w:t>欧元</w:t>
      </w:r>
      <w:r w:rsidRPr="008A5969">
        <w:rPr>
          <w:rFonts w:ascii="宋体" w:eastAsia="宋体" w:hAnsi="宋体" w:hint="eastAsia"/>
          <w:snapToGrid w:val="0"/>
          <w:color w:val="000000"/>
          <w:sz w:val="21"/>
          <w:szCs w:val="21"/>
        </w:rPr>
        <w:t>兑</w:t>
      </w:r>
      <w:r>
        <w:rPr>
          <w:rFonts w:ascii="宋体" w:eastAsia="宋体" w:hAnsi="宋体" w:hint="eastAsia"/>
          <w:snapToGrid w:val="0"/>
          <w:color w:val="000000"/>
          <w:sz w:val="21"/>
          <w:szCs w:val="21"/>
        </w:rPr>
        <w:t>美元</w:t>
      </w:r>
      <w:r w:rsidRPr="008A5969">
        <w:rPr>
          <w:rFonts w:ascii="宋体" w:eastAsia="宋体" w:hAnsi="宋体" w:hint="eastAsia"/>
          <w:snapToGrid w:val="0"/>
          <w:color w:val="000000"/>
          <w:sz w:val="21"/>
          <w:szCs w:val="21"/>
        </w:rPr>
        <w:t xml:space="preserve">买入价和卖出价的算术平均值，按照舍位法精确到小数点后 </w:t>
      </w:r>
      <w:r>
        <w:rPr>
          <w:rFonts w:ascii="宋体" w:eastAsia="宋体" w:hAnsi="宋体" w:hint="eastAsia"/>
          <w:snapToGrid w:val="0"/>
          <w:color w:val="000000"/>
          <w:sz w:val="21"/>
          <w:szCs w:val="21"/>
        </w:rPr>
        <w:t>4</w:t>
      </w:r>
      <w:r w:rsidRPr="008A5969">
        <w:rPr>
          <w:rFonts w:ascii="宋体" w:eastAsia="宋体" w:hAnsi="宋体" w:hint="eastAsia"/>
          <w:snapToGrid w:val="0"/>
          <w:color w:val="000000"/>
          <w:sz w:val="21"/>
          <w:szCs w:val="21"/>
        </w:rPr>
        <w:t xml:space="preserve"> </w:t>
      </w:r>
      <w:r>
        <w:rPr>
          <w:rFonts w:ascii="宋体" w:eastAsia="宋体" w:hAnsi="宋体" w:hint="eastAsia"/>
          <w:snapToGrid w:val="0"/>
          <w:color w:val="000000"/>
          <w:sz w:val="21"/>
          <w:szCs w:val="21"/>
        </w:rPr>
        <w:t>位；</w:t>
      </w:r>
    </w:p>
    <w:p w:rsidR="0078596F" w:rsidRPr="005E4FA4"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2</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初始观察日</w:t>
      </w:r>
      <w:r w:rsidRPr="005E4FA4">
        <w:rPr>
          <w:rFonts w:ascii="宋体" w:eastAsia="宋体" w:hAnsi="宋体" w:hint="eastAsia"/>
          <w:snapToGrid w:val="0"/>
          <w:color w:val="000000"/>
          <w:sz w:val="21"/>
          <w:szCs w:val="21"/>
        </w:rPr>
        <w:t>：</w:t>
      </w:r>
      <w:r w:rsidR="00BC4AD6">
        <w:rPr>
          <w:rFonts w:ascii="宋体" w:eastAsia="宋体" w:hAnsi="宋体" w:hint="eastAsia"/>
          <w:snapToGrid w:val="0"/>
          <w:color w:val="000000"/>
          <w:sz w:val="21"/>
          <w:szCs w:val="21"/>
          <w:highlight w:val="yellow"/>
        </w:rPr>
        <w:t>2014</w:t>
      </w:r>
      <w:r w:rsidRPr="000F208D">
        <w:rPr>
          <w:rFonts w:ascii="宋体" w:eastAsia="宋体" w:hAnsi="宋体" w:hint="eastAsia"/>
          <w:snapToGrid w:val="0"/>
          <w:color w:val="000000"/>
          <w:sz w:val="21"/>
          <w:szCs w:val="21"/>
          <w:highlight w:val="yellow"/>
        </w:rPr>
        <w:t>年</w:t>
      </w:r>
      <w:r w:rsidR="002C3F8D">
        <w:rPr>
          <w:rFonts w:ascii="宋体" w:eastAsia="宋体" w:hAnsi="宋体" w:hint="eastAsia"/>
          <w:snapToGrid w:val="0"/>
          <w:color w:val="000000"/>
          <w:sz w:val="21"/>
          <w:szCs w:val="21"/>
          <w:highlight w:val="yellow"/>
        </w:rPr>
        <w:t>1</w:t>
      </w:r>
      <w:r w:rsidRPr="000F208D">
        <w:rPr>
          <w:rFonts w:ascii="宋体" w:eastAsia="宋体" w:hAnsi="宋体" w:hint="eastAsia"/>
          <w:snapToGrid w:val="0"/>
          <w:color w:val="000000"/>
          <w:sz w:val="21"/>
          <w:szCs w:val="21"/>
          <w:highlight w:val="yellow"/>
        </w:rPr>
        <w:t>月</w:t>
      </w:r>
      <w:r w:rsidR="004369D6">
        <w:rPr>
          <w:rFonts w:ascii="宋体" w:eastAsia="宋体" w:hAnsi="宋体" w:hint="eastAsia"/>
          <w:snapToGrid w:val="0"/>
          <w:color w:val="000000"/>
          <w:sz w:val="21"/>
          <w:szCs w:val="21"/>
          <w:highlight w:val="yellow"/>
        </w:rPr>
        <w:t>27</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3</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最终观察日</w:t>
      </w:r>
      <w:r w:rsidRPr="005E4FA4">
        <w:rPr>
          <w:rFonts w:ascii="宋体" w:eastAsia="宋体" w:hAnsi="宋体" w:hint="eastAsia"/>
          <w:snapToGrid w:val="0"/>
          <w:color w:val="000000"/>
          <w:sz w:val="21"/>
          <w:szCs w:val="21"/>
        </w:rPr>
        <w:t>：</w:t>
      </w:r>
      <w:r w:rsidRPr="000F208D">
        <w:rPr>
          <w:rFonts w:ascii="宋体" w:eastAsia="宋体" w:hAnsi="宋体" w:hint="eastAsia"/>
          <w:snapToGrid w:val="0"/>
          <w:color w:val="000000"/>
          <w:sz w:val="21"/>
          <w:szCs w:val="21"/>
          <w:highlight w:val="yellow"/>
        </w:rPr>
        <w:t>201</w:t>
      </w:r>
      <w:r w:rsidR="003D580C">
        <w:rPr>
          <w:rFonts w:ascii="宋体" w:eastAsia="宋体" w:hAnsi="宋体" w:hint="eastAsia"/>
          <w:snapToGrid w:val="0"/>
          <w:color w:val="000000"/>
          <w:sz w:val="21"/>
          <w:szCs w:val="21"/>
          <w:highlight w:val="yellow"/>
        </w:rPr>
        <w:t>4</w:t>
      </w:r>
      <w:r w:rsidRPr="000F208D">
        <w:rPr>
          <w:rFonts w:ascii="宋体" w:eastAsia="宋体" w:hAnsi="宋体" w:hint="eastAsia"/>
          <w:snapToGrid w:val="0"/>
          <w:color w:val="000000"/>
          <w:sz w:val="21"/>
          <w:szCs w:val="21"/>
          <w:highlight w:val="yellow"/>
        </w:rPr>
        <w:t>年</w:t>
      </w:r>
      <w:r w:rsidR="00BC4AD6">
        <w:rPr>
          <w:rFonts w:ascii="宋体" w:eastAsia="宋体" w:hAnsi="宋体" w:hint="eastAsia"/>
          <w:snapToGrid w:val="0"/>
          <w:color w:val="000000"/>
          <w:sz w:val="21"/>
          <w:szCs w:val="21"/>
          <w:highlight w:val="yellow"/>
        </w:rPr>
        <w:t>2</w:t>
      </w:r>
      <w:r w:rsidRPr="000F208D">
        <w:rPr>
          <w:rFonts w:ascii="宋体" w:eastAsia="宋体" w:hAnsi="宋体" w:hint="eastAsia"/>
          <w:snapToGrid w:val="0"/>
          <w:color w:val="000000"/>
          <w:sz w:val="21"/>
          <w:szCs w:val="21"/>
          <w:highlight w:val="yellow"/>
        </w:rPr>
        <w:t>月</w:t>
      </w:r>
      <w:r w:rsidR="004369D6">
        <w:rPr>
          <w:rFonts w:ascii="宋体" w:eastAsia="宋体" w:hAnsi="宋体" w:hint="eastAsia"/>
          <w:snapToGrid w:val="0"/>
          <w:color w:val="000000"/>
          <w:sz w:val="21"/>
          <w:szCs w:val="21"/>
          <w:highlight w:val="yellow"/>
        </w:rPr>
        <w:t>25</w:t>
      </w:r>
      <w:r w:rsidRPr="000F208D">
        <w:rPr>
          <w:rFonts w:ascii="宋体" w:eastAsia="宋体" w:hAnsi="宋体" w:hint="eastAsia"/>
          <w:snapToGrid w:val="0"/>
          <w:color w:val="000000"/>
          <w:sz w:val="21"/>
          <w:szCs w:val="21"/>
          <w:highlight w:val="yellow"/>
        </w:rPr>
        <w:t>日</w:t>
      </w:r>
      <w:r>
        <w:rPr>
          <w:rFonts w:ascii="宋体" w:eastAsia="宋体" w:hAnsi="宋体" w:hint="eastAsia"/>
          <w:snapToGrid w:val="0"/>
          <w:color w:val="000000"/>
          <w:sz w:val="21"/>
          <w:szCs w:val="21"/>
        </w:rPr>
        <w:t>；</w:t>
      </w:r>
    </w:p>
    <w:p w:rsidR="0078596F" w:rsidRPr="00EC4CEF"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4</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起始</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初始观察日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A07B15" w:rsidRDefault="0078596F" w:rsidP="0078596F">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w:t>
      </w:r>
      <w:r w:rsidR="0094620E">
        <w:rPr>
          <w:rFonts w:ascii="宋体" w:eastAsia="宋体" w:hAnsi="宋体" w:hint="eastAsia"/>
          <w:snapToGrid w:val="0"/>
          <w:color w:val="000000"/>
          <w:sz w:val="21"/>
          <w:szCs w:val="21"/>
        </w:rPr>
        <w:t>5</w:t>
      </w:r>
      <w:r w:rsidRPr="005E4FA4">
        <w:rPr>
          <w:rFonts w:ascii="宋体" w:eastAsia="宋体" w:hAnsi="宋体" w:hint="eastAsia"/>
          <w:snapToGrid w:val="0"/>
          <w:color w:val="000000"/>
          <w:sz w:val="21"/>
          <w:szCs w:val="21"/>
        </w:rPr>
        <w:t>）</w:t>
      </w:r>
      <w:r>
        <w:rPr>
          <w:rFonts w:ascii="宋体" w:eastAsia="宋体" w:hAnsi="宋体" w:hint="eastAsia"/>
          <w:snapToGrid w:val="0"/>
          <w:color w:val="000000"/>
          <w:sz w:val="21"/>
          <w:szCs w:val="21"/>
        </w:rPr>
        <w:t>最终</w:t>
      </w:r>
      <w:r w:rsidRPr="005E4FA4">
        <w:rPr>
          <w:rFonts w:ascii="宋体" w:eastAsia="宋体" w:hAnsi="宋体" w:hint="eastAsia"/>
          <w:snapToGrid w:val="0"/>
          <w:color w:val="000000"/>
          <w:sz w:val="21"/>
          <w:szCs w:val="21"/>
        </w:rPr>
        <w:t>价格：</w:t>
      </w:r>
      <w:r>
        <w:rPr>
          <w:rFonts w:ascii="宋体" w:eastAsia="宋体" w:hAnsi="宋体" w:hint="eastAsia"/>
          <w:snapToGrid w:val="0"/>
          <w:color w:val="000000"/>
          <w:sz w:val="21"/>
          <w:szCs w:val="21"/>
        </w:rPr>
        <w:t>最终观察日</w:t>
      </w:r>
      <w:r w:rsidRPr="005E4FA4">
        <w:rPr>
          <w:rFonts w:ascii="宋体" w:eastAsia="宋体" w:hAnsi="宋体"/>
          <w:snapToGrid w:val="0"/>
          <w:color w:val="000000"/>
          <w:sz w:val="21"/>
          <w:szCs w:val="21"/>
        </w:rPr>
        <w:t>的</w:t>
      </w:r>
      <w:r>
        <w:rPr>
          <w:rFonts w:ascii="宋体" w:eastAsia="宋体" w:hAnsi="宋体" w:hint="eastAsia"/>
          <w:snapToGrid w:val="0"/>
          <w:color w:val="000000"/>
          <w:sz w:val="21"/>
          <w:szCs w:val="21"/>
        </w:rPr>
        <w:t>定盘价格；</w:t>
      </w:r>
    </w:p>
    <w:p w:rsidR="0078596F" w:rsidRPr="005E4FA4" w:rsidRDefault="0078596F" w:rsidP="0078596F">
      <w:pPr>
        <w:adjustRightInd w:val="0"/>
        <w:snapToGrid w:val="0"/>
        <w:spacing w:line="440" w:lineRule="exact"/>
        <w:ind w:firstLineChars="200" w:firstLine="420"/>
        <w:textAlignment w:val="center"/>
        <w:rPr>
          <w:rFonts w:ascii="宋体" w:eastAsia="宋体" w:hAnsi="宋体"/>
          <w:sz w:val="21"/>
          <w:szCs w:val="21"/>
        </w:rPr>
      </w:pPr>
      <w:r w:rsidRPr="005E4FA4">
        <w:rPr>
          <w:rFonts w:ascii="宋体" w:eastAsia="宋体" w:hAnsi="宋体" w:hint="eastAsia"/>
          <w:sz w:val="21"/>
          <w:szCs w:val="21"/>
        </w:rPr>
        <w:t>（</w:t>
      </w:r>
      <w:r w:rsidR="0094620E">
        <w:rPr>
          <w:rFonts w:ascii="宋体" w:eastAsia="宋体" w:hAnsi="宋体" w:hint="eastAsia"/>
          <w:sz w:val="21"/>
          <w:szCs w:val="21"/>
        </w:rPr>
        <w:t>6</w:t>
      </w:r>
      <w:r w:rsidRPr="005E4FA4">
        <w:rPr>
          <w:rFonts w:ascii="宋体" w:eastAsia="宋体" w:hAnsi="宋体" w:hint="eastAsia"/>
          <w:sz w:val="21"/>
          <w:szCs w:val="21"/>
        </w:rPr>
        <w:t>）触发事件：</w:t>
      </w:r>
      <w:r>
        <w:rPr>
          <w:rFonts w:ascii="宋体" w:eastAsia="宋体" w:hAnsi="宋体" w:hint="eastAsia"/>
          <w:sz w:val="21"/>
          <w:szCs w:val="21"/>
        </w:rPr>
        <w:t>在最终观察日，</w:t>
      </w:r>
      <w:r w:rsidRPr="005E4FA4">
        <w:rPr>
          <w:rFonts w:ascii="宋体" w:eastAsia="宋体" w:hAnsi="宋体" w:hint="eastAsia"/>
          <w:sz w:val="21"/>
          <w:szCs w:val="21"/>
        </w:rPr>
        <w:t>如果挂钩标的</w:t>
      </w:r>
      <w:r>
        <w:rPr>
          <w:rFonts w:ascii="宋体" w:eastAsia="宋体" w:hAnsi="宋体" w:hint="eastAsia"/>
          <w:sz w:val="21"/>
          <w:szCs w:val="21"/>
        </w:rPr>
        <w:t>最终</w:t>
      </w:r>
      <w:r w:rsidRPr="005E4FA4">
        <w:rPr>
          <w:rFonts w:ascii="宋体" w:eastAsia="宋体" w:hAnsi="宋体" w:hint="eastAsia"/>
          <w:sz w:val="21"/>
          <w:szCs w:val="21"/>
        </w:rPr>
        <w:t>价格</w:t>
      </w:r>
      <w:r>
        <w:rPr>
          <w:rFonts w:ascii="宋体" w:eastAsia="宋体" w:hAnsi="宋体" w:hint="eastAsia"/>
          <w:sz w:val="21"/>
          <w:szCs w:val="21"/>
        </w:rPr>
        <w:t>小于或等于其</w:t>
      </w:r>
      <w:r w:rsidRPr="00B43C5B">
        <w:rPr>
          <w:rFonts w:ascii="宋体" w:eastAsia="宋体" w:hAnsi="宋体" w:hint="eastAsia"/>
          <w:sz w:val="21"/>
          <w:szCs w:val="21"/>
          <w:highlight w:val="yellow"/>
        </w:rPr>
        <w:t>起始价格</w:t>
      </w:r>
      <w:r w:rsidRPr="00EA57E3">
        <w:rPr>
          <w:rFonts w:ascii="宋体" w:eastAsia="宋体" w:hAnsi="宋体" w:cs="宋体" w:hint="eastAsia"/>
          <w:snapToGrid w:val="0"/>
          <w:color w:val="000000"/>
          <w:kern w:val="0"/>
          <w:sz w:val="21"/>
          <w:szCs w:val="21"/>
          <w:highlight w:val="yellow"/>
        </w:rPr>
        <w:t>+</w:t>
      </w:r>
      <w:r w:rsidR="000715F0">
        <w:rPr>
          <w:rFonts w:ascii="宋体" w:eastAsia="宋体" w:hAnsi="宋体" w:cs="宋体" w:hint="eastAsia"/>
          <w:snapToGrid w:val="0"/>
          <w:color w:val="000000"/>
          <w:kern w:val="0"/>
          <w:sz w:val="21"/>
          <w:szCs w:val="21"/>
        </w:rPr>
        <w:t>0.0</w:t>
      </w:r>
      <w:r w:rsidR="008B61D8">
        <w:rPr>
          <w:rFonts w:ascii="宋体" w:eastAsia="宋体" w:hAnsi="宋体" w:cs="宋体" w:hint="eastAsia"/>
          <w:snapToGrid w:val="0"/>
          <w:color w:val="000000"/>
          <w:kern w:val="0"/>
          <w:sz w:val="21"/>
          <w:szCs w:val="21"/>
        </w:rPr>
        <w:t>09</w:t>
      </w:r>
      <w:r w:rsidR="000715F0">
        <w:rPr>
          <w:rFonts w:ascii="宋体" w:eastAsia="宋体" w:hAnsi="宋体" w:cs="宋体" w:hint="eastAsia"/>
          <w:snapToGrid w:val="0"/>
          <w:color w:val="000000"/>
          <w:kern w:val="0"/>
          <w:sz w:val="21"/>
          <w:szCs w:val="21"/>
        </w:rPr>
        <w:t>0</w:t>
      </w:r>
      <w:r w:rsidRPr="005E4FA4">
        <w:rPr>
          <w:rFonts w:ascii="宋体" w:eastAsia="宋体" w:hAnsi="宋体" w:hint="eastAsia"/>
          <w:sz w:val="21"/>
          <w:szCs w:val="21"/>
        </w:rPr>
        <w:t>,那么触发事件发生；</w:t>
      </w:r>
    </w:p>
    <w:p w:rsidR="0078596F" w:rsidRPr="005E4FA4" w:rsidRDefault="0078596F" w:rsidP="0078596F">
      <w:pPr>
        <w:spacing w:line="440" w:lineRule="exact"/>
        <w:ind w:firstLineChars="147" w:firstLine="309"/>
        <w:jc w:val="left"/>
        <w:rPr>
          <w:rFonts w:ascii="宋体" w:eastAsia="宋体" w:hAnsi="宋体"/>
          <w:snapToGrid w:val="0"/>
          <w:color w:val="000000"/>
          <w:sz w:val="21"/>
          <w:szCs w:val="21"/>
        </w:rPr>
      </w:pPr>
      <w:r w:rsidRPr="005E4FA4">
        <w:rPr>
          <w:rFonts w:ascii="宋体" w:eastAsia="宋体" w:hAnsi="宋体" w:hint="eastAsia"/>
          <w:sz w:val="21"/>
          <w:szCs w:val="21"/>
        </w:rPr>
        <w:t>（</w:t>
      </w:r>
      <w:r w:rsidR="0094620E">
        <w:rPr>
          <w:rFonts w:ascii="宋体" w:eastAsia="宋体" w:hAnsi="宋体" w:hint="eastAsia"/>
          <w:sz w:val="21"/>
          <w:szCs w:val="21"/>
        </w:rPr>
        <w:t>7</w:t>
      </w:r>
      <w:r w:rsidRPr="005E4FA4">
        <w:rPr>
          <w:rFonts w:ascii="宋体" w:eastAsia="宋体" w:hAnsi="宋体" w:hint="eastAsia"/>
          <w:sz w:val="21"/>
          <w:szCs w:val="21"/>
        </w:rPr>
        <w:t>）</w:t>
      </w:r>
      <w:r>
        <w:rPr>
          <w:rFonts w:ascii="宋体" w:eastAsia="宋体" w:hAnsi="宋体" w:hint="eastAsia"/>
          <w:sz w:val="21"/>
          <w:szCs w:val="21"/>
        </w:rPr>
        <w:t>观察</w:t>
      </w:r>
      <w:r w:rsidRPr="005E4FA4">
        <w:rPr>
          <w:rFonts w:ascii="宋体" w:eastAsia="宋体" w:hAnsi="宋体" w:hint="eastAsia"/>
          <w:sz w:val="21"/>
          <w:szCs w:val="21"/>
        </w:rPr>
        <w:t>频率：本期理财产品为</w:t>
      </w:r>
      <w:r>
        <w:rPr>
          <w:rFonts w:ascii="宋体" w:eastAsia="宋体" w:hAnsi="宋体" w:hint="eastAsia"/>
          <w:sz w:val="21"/>
          <w:szCs w:val="21"/>
        </w:rPr>
        <w:t>到期</w:t>
      </w:r>
      <w:r w:rsidRPr="005E4FA4">
        <w:rPr>
          <w:rFonts w:ascii="宋体" w:eastAsia="宋体" w:hAnsi="宋体" w:hint="eastAsia"/>
          <w:sz w:val="21"/>
          <w:szCs w:val="21"/>
        </w:rPr>
        <w:t>观察</w:t>
      </w:r>
      <w:r>
        <w:rPr>
          <w:rFonts w:ascii="宋体" w:eastAsia="宋体" w:hAnsi="宋体" w:hint="eastAsia"/>
          <w:sz w:val="21"/>
          <w:szCs w:val="21"/>
        </w:rPr>
        <w:t>一次</w:t>
      </w:r>
      <w:r w:rsidRPr="005E4FA4">
        <w:rPr>
          <w:rFonts w:ascii="宋体" w:eastAsia="宋体" w:hAnsi="宋体" w:hint="eastAsia"/>
          <w:sz w:val="21"/>
          <w:szCs w:val="21"/>
        </w:rPr>
        <w:t>。</w:t>
      </w:r>
    </w:p>
    <w:p w:rsidR="003E1110" w:rsidRPr="009323FD" w:rsidRDefault="003E1110" w:rsidP="00E324DE">
      <w:pPr>
        <w:spacing w:line="440" w:lineRule="exact"/>
        <w:ind w:firstLineChars="147" w:firstLine="413"/>
        <w:jc w:val="left"/>
        <w:rPr>
          <w:rFonts w:ascii="宋体" w:eastAsia="宋体" w:hAnsi="宋体"/>
          <w:b/>
          <w:sz w:val="28"/>
          <w:szCs w:val="28"/>
        </w:rPr>
      </w:pPr>
      <w:r w:rsidRPr="009323FD">
        <w:rPr>
          <w:rFonts w:ascii="宋体" w:eastAsia="宋体" w:hAnsi="宋体" w:hint="eastAsia"/>
          <w:b/>
          <w:sz w:val="28"/>
          <w:szCs w:val="28"/>
        </w:rPr>
        <w:t>三、理财产品费用、收益分析与计算</w:t>
      </w:r>
    </w:p>
    <w:p w:rsidR="003E1110" w:rsidRPr="009323FD" w:rsidRDefault="003E1110" w:rsidP="00DB1FC5">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sidRPr="009323FD">
        <w:rPr>
          <w:rFonts w:ascii="宋体" w:eastAsia="宋体" w:hAnsi="宋体" w:hint="eastAsia"/>
          <w:b/>
          <w:snapToGrid w:val="0"/>
          <w:color w:val="000000"/>
          <w:sz w:val="21"/>
          <w:szCs w:val="21"/>
        </w:rPr>
        <w:t xml:space="preserve">1 </w:t>
      </w:r>
      <w:r w:rsidR="004338BC" w:rsidRPr="009323FD">
        <w:rPr>
          <w:rFonts w:ascii="宋体" w:eastAsia="宋体" w:hAnsi="宋体" w:hint="eastAsia"/>
          <w:b/>
          <w:snapToGrid w:val="0"/>
          <w:color w:val="000000"/>
          <w:sz w:val="21"/>
          <w:szCs w:val="21"/>
        </w:rPr>
        <w:t>、理财资金所承担的相关费用</w:t>
      </w:r>
    </w:p>
    <w:p w:rsidR="00F52B98" w:rsidRDefault="00F52B98" w:rsidP="00F52B98">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9323FD">
        <w:rPr>
          <w:rFonts w:ascii="宋体" w:eastAsia="宋体" w:hAnsi="宋体" w:hint="eastAsia"/>
          <w:snapToGrid w:val="0"/>
          <w:color w:val="000000"/>
          <w:sz w:val="21"/>
          <w:szCs w:val="21"/>
        </w:rPr>
        <w:t>对理财本金所产生的理财收益，</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暂不代扣代缴税。但若依照国家法律要求或税务机关的行政命令要求缴纳收益所得税，</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有义务代扣代缴投资者、受益人承担的税费，</w:t>
      </w:r>
      <w:r w:rsidR="005B00F3" w:rsidRPr="009323FD">
        <w:rPr>
          <w:rFonts w:ascii="宋体" w:eastAsia="宋体" w:hAnsi="宋体" w:hint="eastAsia"/>
          <w:snapToGrid w:val="0"/>
          <w:color w:val="000000"/>
          <w:sz w:val="21"/>
          <w:szCs w:val="21"/>
        </w:rPr>
        <w:t>平安银行</w:t>
      </w:r>
      <w:r w:rsidRPr="009323FD">
        <w:rPr>
          <w:rFonts w:ascii="宋体" w:eastAsia="宋体" w:hAnsi="宋体" w:hint="eastAsia"/>
          <w:snapToGrid w:val="0"/>
          <w:color w:val="000000"/>
          <w:sz w:val="21"/>
          <w:szCs w:val="21"/>
        </w:rPr>
        <w:t>所代缴税费将从理财计划资产中扣除。</w:t>
      </w:r>
    </w:p>
    <w:p w:rsidR="001260EF" w:rsidRPr="005E4FA4"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银行手续费为</w:t>
      </w:r>
      <w:r w:rsidRPr="00086616">
        <w:rPr>
          <w:rFonts w:ascii="宋体" w:eastAsia="宋体" w:hAnsi="宋体" w:hint="eastAsia"/>
          <w:snapToGrid w:val="0"/>
          <w:color w:val="000000"/>
          <w:sz w:val="21"/>
          <w:szCs w:val="21"/>
          <w:highlight w:val="yellow"/>
        </w:rPr>
        <w:t>0.</w:t>
      </w:r>
      <w:r w:rsidR="008B61D8">
        <w:rPr>
          <w:rFonts w:ascii="宋体" w:eastAsia="宋体" w:hAnsi="宋体" w:hint="eastAsia"/>
          <w:snapToGrid w:val="0"/>
          <w:color w:val="000000"/>
          <w:sz w:val="21"/>
          <w:szCs w:val="21"/>
          <w:highlight w:val="yellow"/>
        </w:rPr>
        <w:t>30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1260EF" w:rsidRPr="001260EF" w:rsidRDefault="001260EF" w:rsidP="001260EF">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平安</w:t>
      </w:r>
      <w:r w:rsidRPr="005E4FA4">
        <w:rPr>
          <w:rFonts w:ascii="宋体" w:eastAsia="宋体" w:hAnsi="宋体" w:hint="eastAsia"/>
          <w:snapToGrid w:val="0"/>
          <w:color w:val="000000"/>
          <w:sz w:val="21"/>
          <w:szCs w:val="21"/>
        </w:rPr>
        <w:t>银行</w:t>
      </w:r>
      <w:r>
        <w:rPr>
          <w:rFonts w:ascii="宋体" w:eastAsia="宋体" w:hAnsi="宋体" w:hint="eastAsia"/>
          <w:snapToGrid w:val="0"/>
          <w:color w:val="000000"/>
          <w:sz w:val="21"/>
          <w:szCs w:val="21"/>
        </w:rPr>
        <w:t>托管</w:t>
      </w:r>
      <w:r w:rsidRPr="005E4FA4">
        <w:rPr>
          <w:rFonts w:ascii="宋体" w:eastAsia="宋体" w:hAnsi="宋体" w:hint="eastAsia"/>
          <w:snapToGrid w:val="0"/>
          <w:color w:val="000000"/>
          <w:sz w:val="21"/>
          <w:szCs w:val="21"/>
        </w:rPr>
        <w:t>费为</w:t>
      </w:r>
      <w:r w:rsidRPr="00086616">
        <w:rPr>
          <w:rFonts w:ascii="宋体" w:eastAsia="宋体" w:hAnsi="宋体" w:hint="eastAsia"/>
          <w:snapToGrid w:val="0"/>
          <w:color w:val="000000"/>
          <w:sz w:val="21"/>
          <w:szCs w:val="21"/>
          <w:highlight w:val="yellow"/>
        </w:rPr>
        <w:t>0.</w:t>
      </w:r>
      <w:r>
        <w:rPr>
          <w:rFonts w:ascii="宋体" w:eastAsia="宋体" w:hAnsi="宋体" w:hint="eastAsia"/>
          <w:snapToGrid w:val="0"/>
          <w:color w:val="000000"/>
          <w:sz w:val="21"/>
          <w:szCs w:val="21"/>
          <w:highlight w:val="yellow"/>
        </w:rPr>
        <w:t>03</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p w:rsidR="003E1110" w:rsidRPr="000D2FD8" w:rsidRDefault="004338BC" w:rsidP="008A11B5">
      <w:pPr>
        <w:adjustRightInd w:val="0"/>
        <w:snapToGrid w:val="0"/>
        <w:spacing w:line="440" w:lineRule="exact"/>
        <w:ind w:firstLineChars="200" w:firstLine="422"/>
        <w:textAlignment w:val="center"/>
        <w:rPr>
          <w:rFonts w:ascii="宋体" w:eastAsia="宋体" w:hAnsi="宋体"/>
          <w:sz w:val="21"/>
          <w:szCs w:val="21"/>
        </w:rPr>
      </w:pPr>
      <w:r w:rsidRPr="009323FD">
        <w:rPr>
          <w:rFonts w:ascii="宋体" w:eastAsia="宋体" w:hAnsi="宋体" w:hint="eastAsia"/>
          <w:b/>
          <w:snapToGrid w:val="0"/>
          <w:color w:val="000000"/>
          <w:sz w:val="21"/>
          <w:szCs w:val="21"/>
        </w:rPr>
        <w:t>2、</w:t>
      </w:r>
      <w:r w:rsidR="003E1110" w:rsidRPr="009323FD">
        <w:rPr>
          <w:rFonts w:ascii="宋体" w:eastAsia="宋体" w:hAnsi="宋体" w:hint="eastAsia"/>
          <w:b/>
          <w:snapToGrid w:val="0"/>
          <w:color w:val="000000"/>
          <w:sz w:val="21"/>
          <w:szCs w:val="21"/>
        </w:rPr>
        <w:t>客户</w:t>
      </w:r>
      <w:r w:rsidR="00B92E70" w:rsidRPr="009323FD">
        <w:rPr>
          <w:rFonts w:ascii="宋体" w:eastAsia="宋体" w:hAnsi="宋体" w:hint="eastAsia"/>
          <w:b/>
          <w:snapToGrid w:val="0"/>
          <w:color w:val="000000"/>
          <w:sz w:val="21"/>
          <w:szCs w:val="21"/>
        </w:rPr>
        <w:t>预期最高</w:t>
      </w:r>
      <w:r w:rsidR="003E1110" w:rsidRPr="009323FD">
        <w:rPr>
          <w:rFonts w:ascii="宋体" w:eastAsia="宋体" w:hAnsi="宋体" w:hint="eastAsia"/>
          <w:b/>
          <w:snapToGrid w:val="0"/>
          <w:color w:val="000000"/>
          <w:sz w:val="21"/>
          <w:szCs w:val="21"/>
        </w:rPr>
        <w:t>年化收益率：</w:t>
      </w:r>
      <w:r w:rsidR="00C061FB" w:rsidRPr="009323FD">
        <w:rPr>
          <w:rFonts w:ascii="宋体" w:eastAsia="宋体" w:hAnsi="宋体" w:hint="eastAsia"/>
          <w:b/>
          <w:sz w:val="21"/>
          <w:szCs w:val="21"/>
        </w:rPr>
        <w:t xml:space="preserve">  </w:t>
      </w:r>
      <w:r w:rsidR="008B61D8">
        <w:rPr>
          <w:rFonts w:ascii="宋体" w:eastAsia="宋体" w:hAnsi="宋体" w:hint="eastAsia"/>
          <w:b/>
          <w:sz w:val="21"/>
          <w:szCs w:val="21"/>
          <w:highlight w:val="yellow"/>
        </w:rPr>
        <w:t>6</w:t>
      </w:r>
      <w:r w:rsidR="000715F0">
        <w:rPr>
          <w:rFonts w:ascii="宋体" w:eastAsia="宋体" w:hAnsi="宋体" w:hint="eastAsia"/>
          <w:b/>
          <w:sz w:val="21"/>
          <w:szCs w:val="21"/>
          <w:highlight w:val="yellow"/>
        </w:rPr>
        <w:t>.</w:t>
      </w:r>
      <w:r w:rsidR="00347318">
        <w:rPr>
          <w:rFonts w:ascii="宋体" w:eastAsia="宋体" w:hAnsi="宋体" w:hint="eastAsia"/>
          <w:b/>
          <w:sz w:val="21"/>
          <w:szCs w:val="21"/>
          <w:highlight w:val="yellow"/>
        </w:rPr>
        <w:t>0</w:t>
      </w:r>
      <w:r w:rsidR="000715F0">
        <w:rPr>
          <w:rFonts w:ascii="宋体" w:eastAsia="宋体" w:hAnsi="宋体" w:hint="eastAsia"/>
          <w:b/>
          <w:sz w:val="21"/>
          <w:szCs w:val="21"/>
          <w:highlight w:val="yellow"/>
        </w:rPr>
        <w:t>0</w:t>
      </w:r>
      <w:r w:rsidR="00C061FB" w:rsidRPr="00643ACB">
        <w:rPr>
          <w:rFonts w:ascii="宋体" w:eastAsia="宋体" w:hAnsi="宋体" w:hint="eastAsia"/>
          <w:b/>
          <w:sz w:val="21"/>
          <w:szCs w:val="21"/>
          <w:highlight w:val="yellow"/>
        </w:rPr>
        <w:t xml:space="preserve"> </w:t>
      </w:r>
      <w:r w:rsidR="00EC446D" w:rsidRPr="00643ACB">
        <w:rPr>
          <w:rFonts w:ascii="宋体" w:eastAsia="宋体" w:hAnsi="宋体" w:hint="eastAsia"/>
          <w:b/>
          <w:sz w:val="21"/>
          <w:szCs w:val="21"/>
          <w:highlight w:val="yellow"/>
        </w:rPr>
        <w:t>%</w:t>
      </w:r>
    </w:p>
    <w:p w:rsidR="00FE6A86" w:rsidRPr="000D2FD8" w:rsidRDefault="00FE6A86" w:rsidP="00FE6A86">
      <w:pPr>
        <w:adjustRightInd w:val="0"/>
        <w:snapToGrid w:val="0"/>
        <w:spacing w:line="440" w:lineRule="exact"/>
        <w:ind w:firstLineChars="200" w:firstLine="420"/>
        <w:jc w:val="left"/>
        <w:textAlignment w:val="center"/>
        <w:rPr>
          <w:rFonts w:ascii="宋体" w:eastAsia="宋体" w:hAnsi="宋体"/>
          <w:b/>
          <w:snapToGrid w:val="0"/>
          <w:color w:val="000000"/>
          <w:sz w:val="21"/>
          <w:szCs w:val="21"/>
        </w:rPr>
      </w:pPr>
      <w:r w:rsidRPr="000D2FD8">
        <w:rPr>
          <w:rFonts w:ascii="宋体" w:eastAsia="宋体" w:hAnsi="宋体" w:hint="eastAsia"/>
          <w:sz w:val="21"/>
          <w:szCs w:val="21"/>
        </w:rPr>
        <w:t>客户预期最高年化收益率根据</w:t>
      </w:r>
      <w:r w:rsidR="00000A4F" w:rsidRPr="000D2FD8">
        <w:rPr>
          <w:rFonts w:ascii="宋体" w:eastAsia="宋体" w:hAnsi="宋体" w:hint="eastAsia"/>
          <w:sz w:val="21"/>
          <w:szCs w:val="21"/>
        </w:rPr>
        <w:t>本产品所投</w:t>
      </w:r>
      <w:r w:rsidR="00A43D5E" w:rsidRPr="000D2FD8">
        <w:rPr>
          <w:rFonts w:ascii="宋体" w:eastAsia="宋体" w:hAnsi="宋体" w:hint="eastAsia"/>
          <w:sz w:val="21"/>
          <w:szCs w:val="21"/>
        </w:rPr>
        <w:t>挂钩标的衍生品交易所</w:t>
      </w:r>
      <w:r w:rsidR="0005710F" w:rsidRPr="000D2FD8">
        <w:rPr>
          <w:rFonts w:ascii="宋体" w:eastAsia="宋体" w:hAnsi="宋体" w:hint="eastAsia"/>
          <w:sz w:val="21"/>
          <w:szCs w:val="21"/>
        </w:rPr>
        <w:t>产</w:t>
      </w:r>
      <w:r w:rsidR="00A43D5E" w:rsidRPr="000D2FD8">
        <w:rPr>
          <w:rFonts w:ascii="宋体" w:eastAsia="宋体" w:hAnsi="宋体" w:hint="eastAsia"/>
          <w:sz w:val="21"/>
          <w:szCs w:val="21"/>
        </w:rPr>
        <w:t>生</w:t>
      </w:r>
      <w:r w:rsidRPr="000D2FD8">
        <w:rPr>
          <w:rFonts w:ascii="宋体" w:eastAsia="宋体" w:hAnsi="宋体" w:hint="eastAsia"/>
          <w:sz w:val="21"/>
          <w:szCs w:val="21"/>
        </w:rPr>
        <w:t>的预期</w:t>
      </w:r>
      <w:r w:rsidR="0005710F" w:rsidRPr="000D2FD8">
        <w:rPr>
          <w:rFonts w:ascii="宋体" w:eastAsia="宋体" w:hAnsi="宋体" w:hint="eastAsia"/>
          <w:sz w:val="21"/>
          <w:szCs w:val="21"/>
        </w:rPr>
        <w:t>收益率</w:t>
      </w:r>
      <w:r w:rsidRPr="000D2FD8">
        <w:rPr>
          <w:rFonts w:ascii="宋体" w:eastAsia="宋体" w:hAnsi="宋体" w:hint="eastAsia"/>
          <w:sz w:val="21"/>
          <w:szCs w:val="21"/>
        </w:rPr>
        <w:t>测算而得。</w:t>
      </w:r>
    </w:p>
    <w:p w:rsidR="00A25FD3" w:rsidRPr="005E4FA4" w:rsidRDefault="008A11B5" w:rsidP="00A25FD3">
      <w:pPr>
        <w:adjustRightInd w:val="0"/>
        <w:snapToGrid w:val="0"/>
        <w:spacing w:line="440" w:lineRule="exact"/>
        <w:ind w:firstLineChars="200" w:firstLine="422"/>
        <w:jc w:val="left"/>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t>3</w:t>
      </w:r>
      <w:r w:rsidR="00A25FD3" w:rsidRPr="005E4FA4">
        <w:rPr>
          <w:rFonts w:ascii="宋体" w:eastAsia="宋体" w:hAnsi="宋体" w:hint="eastAsia"/>
          <w:b/>
          <w:snapToGrid w:val="0"/>
          <w:color w:val="000000"/>
          <w:sz w:val="21"/>
          <w:szCs w:val="21"/>
        </w:rPr>
        <w:t xml:space="preserve">3、实际收益计算公式 </w:t>
      </w:r>
    </w:p>
    <w:p w:rsidR="00825BF0" w:rsidRPr="005E4FA4" w:rsidRDefault="00825BF0" w:rsidP="00825BF0">
      <w:pPr>
        <w:pStyle w:val="msolistparagraph0"/>
        <w:snapToGrid w:val="0"/>
        <w:spacing w:line="360" w:lineRule="auto"/>
        <w:ind w:left="720" w:firstLine="0"/>
        <w:textAlignment w:val="center"/>
        <w:rPr>
          <w:rFonts w:ascii="宋体" w:hAnsi="宋体" w:cs="宋体"/>
          <w:snapToGrid w:val="0"/>
          <w:color w:val="000000"/>
        </w:rPr>
      </w:pPr>
      <w:r w:rsidRPr="005E4FA4">
        <w:rPr>
          <w:rFonts w:ascii="宋体" w:hAnsi="宋体" w:cs="宋体" w:hint="eastAsia"/>
          <w:snapToGrid w:val="0"/>
          <w:color w:val="000000"/>
        </w:rPr>
        <w:t>实际理财收益率如下情况计算：</w:t>
      </w:r>
    </w:p>
    <w:p w:rsidR="00825BF0" w:rsidRPr="0095642C" w:rsidRDefault="00825BF0" w:rsidP="00825BF0">
      <w:pPr>
        <w:pStyle w:val="ae"/>
        <w:widowControl/>
        <w:numPr>
          <w:ilvl w:val="0"/>
          <w:numId w:val="18"/>
        </w:numPr>
        <w:snapToGrid w:val="0"/>
        <w:spacing w:line="360" w:lineRule="auto"/>
        <w:ind w:firstLineChars="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在最终观察日，若发生触发事件，产品到期理财收益率为</w:t>
      </w:r>
      <w:r w:rsidR="008B61D8">
        <w:rPr>
          <w:rFonts w:ascii="宋体" w:eastAsia="宋体" w:hAnsi="宋体" w:cs="宋体" w:hint="eastAsia"/>
          <w:snapToGrid w:val="0"/>
          <w:color w:val="000000"/>
          <w:kern w:val="0"/>
          <w:sz w:val="21"/>
          <w:szCs w:val="21"/>
          <w:highlight w:val="yellow"/>
        </w:rPr>
        <w:t>6.00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年。</w:t>
      </w:r>
    </w:p>
    <w:p w:rsidR="00825BF0" w:rsidRPr="0095642C" w:rsidRDefault="00825BF0" w:rsidP="00825BF0">
      <w:pPr>
        <w:pStyle w:val="ae"/>
        <w:widowControl/>
        <w:snapToGrid w:val="0"/>
        <w:spacing w:line="360" w:lineRule="auto"/>
        <w:ind w:left="1290" w:firstLineChars="0" w:firstLine="0"/>
        <w:textAlignment w:val="center"/>
        <w:rPr>
          <w:rFonts w:ascii="宋体" w:eastAsia="宋体" w:hAnsi="宋体" w:cs="宋体"/>
          <w:snapToGrid w:val="0"/>
          <w:color w:val="000000"/>
          <w:kern w:val="0"/>
          <w:sz w:val="21"/>
          <w:szCs w:val="21"/>
        </w:rPr>
      </w:pPr>
      <w:r w:rsidRPr="0095642C">
        <w:rPr>
          <w:rFonts w:ascii="宋体" w:eastAsia="宋体" w:hAnsi="宋体" w:cs="宋体" w:hint="eastAsia"/>
          <w:snapToGrid w:val="0"/>
          <w:color w:val="000000"/>
          <w:kern w:val="0"/>
          <w:sz w:val="21"/>
          <w:szCs w:val="21"/>
        </w:rPr>
        <w:t xml:space="preserve">产品到期收益额N = 理财本金× </w:t>
      </w:r>
      <w:r w:rsidR="008B61D8">
        <w:rPr>
          <w:rFonts w:ascii="宋体" w:eastAsia="宋体" w:hAnsi="宋体" w:cs="宋体" w:hint="eastAsia"/>
          <w:snapToGrid w:val="0"/>
          <w:color w:val="000000"/>
          <w:kern w:val="0"/>
          <w:sz w:val="21"/>
          <w:szCs w:val="21"/>
          <w:highlight w:val="yellow"/>
        </w:rPr>
        <w:t>6.00</w:t>
      </w:r>
      <w:r w:rsidRPr="0095642C">
        <w:rPr>
          <w:rFonts w:ascii="宋体" w:eastAsia="宋体" w:hAnsi="宋体" w:cs="宋体" w:hint="eastAsia"/>
          <w:snapToGrid w:val="0"/>
          <w:color w:val="000000"/>
          <w:kern w:val="0"/>
          <w:sz w:val="21"/>
          <w:szCs w:val="21"/>
          <w:highlight w:val="yellow"/>
        </w:rPr>
        <w:t>%</w:t>
      </w:r>
      <w:r w:rsidRPr="0095642C">
        <w:rPr>
          <w:rFonts w:ascii="宋体" w:eastAsia="宋体" w:hAnsi="宋体" w:cs="宋体" w:hint="eastAsia"/>
          <w:snapToGrid w:val="0"/>
          <w:color w:val="000000"/>
          <w:kern w:val="0"/>
          <w:sz w:val="21"/>
          <w:szCs w:val="21"/>
        </w:rPr>
        <w:t xml:space="preserve"> × </w:t>
      </w:r>
      <w:r w:rsidR="004369D6" w:rsidRPr="004369D6">
        <w:rPr>
          <w:rFonts w:ascii="宋体" w:eastAsia="宋体" w:hAnsi="宋体" w:cs="宋体" w:hint="eastAsia"/>
          <w:snapToGrid w:val="0"/>
          <w:color w:val="000000"/>
          <w:kern w:val="0"/>
          <w:sz w:val="21"/>
          <w:szCs w:val="21"/>
          <w:highlight w:val="yellow"/>
        </w:rPr>
        <w:t>31</w:t>
      </w:r>
      <w:r w:rsidRPr="0095642C">
        <w:rPr>
          <w:rFonts w:ascii="宋体" w:eastAsia="宋体" w:hAnsi="宋体" w:cs="宋体" w:hint="eastAsia"/>
          <w:snapToGrid w:val="0"/>
          <w:color w:val="000000"/>
          <w:kern w:val="0"/>
          <w:sz w:val="21"/>
          <w:szCs w:val="21"/>
        </w:rPr>
        <w:t>∕365；</w:t>
      </w:r>
    </w:p>
    <w:p w:rsidR="00825BF0" w:rsidRPr="005E4FA4" w:rsidRDefault="00825BF0" w:rsidP="00825BF0">
      <w:pPr>
        <w:snapToGrid w:val="0"/>
        <w:spacing w:line="360" w:lineRule="auto"/>
        <w:ind w:firstLineChars="300" w:firstLine="63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在最终观察日</w:t>
      </w:r>
      <w:r w:rsidRPr="005E4FA4">
        <w:rPr>
          <w:rFonts w:ascii="宋体" w:eastAsia="宋体" w:hAnsi="宋体" w:cs="宋体" w:hint="eastAsia"/>
          <w:snapToGrid w:val="0"/>
          <w:color w:val="000000"/>
          <w:kern w:val="0"/>
          <w:sz w:val="21"/>
          <w:szCs w:val="21"/>
        </w:rPr>
        <w:t>，若未发生触发事件，产品到期理财收益率</w:t>
      </w:r>
      <w:r>
        <w:rPr>
          <w:rFonts w:ascii="宋体" w:eastAsia="宋体" w:hAnsi="宋体" w:cs="宋体" w:hint="eastAsia"/>
          <w:snapToGrid w:val="0"/>
          <w:color w:val="000000"/>
          <w:kern w:val="0"/>
          <w:sz w:val="21"/>
          <w:szCs w:val="21"/>
        </w:rPr>
        <w:t>0.50</w:t>
      </w:r>
      <w:r w:rsidRPr="005E4FA4">
        <w:rPr>
          <w:rFonts w:ascii="宋体" w:eastAsia="宋体" w:hAnsi="宋体" w:cs="宋体" w:hint="eastAsia"/>
          <w:snapToGrid w:val="0"/>
          <w:color w:val="000000"/>
          <w:kern w:val="0"/>
          <w:sz w:val="21"/>
          <w:szCs w:val="21"/>
        </w:rPr>
        <w:t>%/年 。</w:t>
      </w:r>
    </w:p>
    <w:p w:rsidR="00825BF0" w:rsidRPr="005E4FA4" w:rsidRDefault="00825BF0" w:rsidP="00825BF0">
      <w:pPr>
        <w:snapToGrid w:val="0"/>
        <w:spacing w:line="360" w:lineRule="auto"/>
        <w:ind w:firstLineChars="600" w:firstLine="1260"/>
        <w:textAlignment w:val="center"/>
        <w:rPr>
          <w:rFonts w:ascii="宋体" w:eastAsia="宋体" w:hAnsi="宋体" w:cs="宋体"/>
          <w:snapToGrid w:val="0"/>
          <w:color w:val="000000"/>
          <w:kern w:val="0"/>
          <w:sz w:val="21"/>
          <w:szCs w:val="21"/>
        </w:rPr>
      </w:pPr>
      <w:r w:rsidRPr="005E4FA4">
        <w:rPr>
          <w:rFonts w:ascii="宋体" w:eastAsia="宋体" w:hAnsi="宋体" w:cs="宋体" w:hint="eastAsia"/>
          <w:snapToGrid w:val="0"/>
          <w:color w:val="000000"/>
          <w:kern w:val="0"/>
          <w:sz w:val="21"/>
          <w:szCs w:val="21"/>
        </w:rPr>
        <w:t xml:space="preserve">产品到期收益额N = 理财本金× </w:t>
      </w:r>
      <w:r>
        <w:rPr>
          <w:rFonts w:ascii="宋体" w:eastAsia="宋体" w:hAnsi="宋体" w:cs="宋体" w:hint="eastAsia"/>
          <w:snapToGrid w:val="0"/>
          <w:color w:val="000000"/>
          <w:kern w:val="0"/>
          <w:sz w:val="21"/>
          <w:szCs w:val="21"/>
          <w:highlight w:val="yellow"/>
        </w:rPr>
        <w:t>0.50</w:t>
      </w:r>
      <w:r w:rsidRPr="00086616">
        <w:rPr>
          <w:rFonts w:ascii="宋体" w:eastAsia="宋体" w:hAnsi="宋体" w:cs="宋体" w:hint="eastAsia"/>
          <w:snapToGrid w:val="0"/>
          <w:color w:val="000000"/>
          <w:kern w:val="0"/>
          <w:sz w:val="21"/>
          <w:szCs w:val="21"/>
          <w:highlight w:val="yellow"/>
        </w:rPr>
        <w:t>%</w:t>
      </w:r>
      <w:r w:rsidRPr="005E4FA4">
        <w:rPr>
          <w:rFonts w:ascii="宋体" w:eastAsia="宋体" w:hAnsi="宋体" w:cs="宋体" w:hint="eastAsia"/>
          <w:snapToGrid w:val="0"/>
          <w:color w:val="000000"/>
          <w:kern w:val="0"/>
          <w:sz w:val="21"/>
          <w:szCs w:val="21"/>
        </w:rPr>
        <w:t xml:space="preserve"> × </w:t>
      </w:r>
      <w:r w:rsidR="004369D6" w:rsidRPr="004369D6">
        <w:rPr>
          <w:rFonts w:ascii="宋体" w:eastAsia="宋体" w:hAnsi="宋体" w:cs="宋体" w:hint="eastAsia"/>
          <w:snapToGrid w:val="0"/>
          <w:color w:val="000000"/>
          <w:kern w:val="0"/>
          <w:sz w:val="21"/>
          <w:szCs w:val="21"/>
          <w:highlight w:val="yellow"/>
        </w:rPr>
        <w:t>31</w:t>
      </w:r>
      <w:r w:rsidRPr="005E4FA4">
        <w:rPr>
          <w:rFonts w:ascii="宋体" w:eastAsia="宋体" w:hAnsi="宋体" w:cs="宋体" w:hint="eastAsia"/>
          <w:snapToGrid w:val="0"/>
          <w:color w:val="000000"/>
          <w:kern w:val="0"/>
          <w:sz w:val="21"/>
          <w:szCs w:val="21"/>
        </w:rPr>
        <w:t>∕365；</w:t>
      </w:r>
    </w:p>
    <w:p w:rsidR="00825BF0" w:rsidRPr="005E4FA4" w:rsidRDefault="00825BF0" w:rsidP="00825BF0">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5E4FA4">
        <w:rPr>
          <w:rFonts w:ascii="宋体" w:eastAsia="宋体" w:hAnsi="宋体" w:hint="eastAsia"/>
          <w:b/>
          <w:snapToGrid w:val="0"/>
          <w:color w:val="000000"/>
          <w:sz w:val="21"/>
          <w:szCs w:val="21"/>
        </w:rPr>
        <w:t>4.理财收益模拟演示：</w:t>
      </w: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160"/>
      </w:tblGrid>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情形</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rPr>
              <w:t>预期</w:t>
            </w:r>
            <w:r w:rsidRPr="005E4FA4">
              <w:rPr>
                <w:rFonts w:ascii="宋体" w:eastAsia="宋体" w:hAnsi="宋体" w:hint="eastAsia"/>
                <w:snapToGrid w:val="0"/>
                <w:color w:val="000000"/>
                <w:sz w:val="21"/>
                <w:szCs w:val="21"/>
              </w:rPr>
              <w:t>年化收益率</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情景一：</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发生触发事件</w:t>
            </w:r>
          </w:p>
        </w:tc>
        <w:tc>
          <w:tcPr>
            <w:tcW w:w="2160" w:type="dxa"/>
          </w:tcPr>
          <w:p w:rsidR="00825BF0" w:rsidRPr="005E4FA4" w:rsidRDefault="008B61D8" w:rsidP="00347318">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6.00</w:t>
            </w:r>
            <w:r w:rsidR="00825BF0" w:rsidRPr="00086616">
              <w:rPr>
                <w:rFonts w:ascii="宋体" w:eastAsia="宋体" w:hAnsi="宋体" w:hint="eastAsia"/>
                <w:snapToGrid w:val="0"/>
                <w:color w:val="000000"/>
                <w:sz w:val="21"/>
                <w:szCs w:val="21"/>
                <w:highlight w:val="yellow"/>
              </w:rPr>
              <w:t>％</w:t>
            </w:r>
            <w:r w:rsidR="00825BF0" w:rsidRPr="005E4FA4">
              <w:rPr>
                <w:rFonts w:ascii="宋体" w:eastAsia="宋体" w:hAnsi="宋体" w:hint="eastAsia"/>
                <w:snapToGrid w:val="0"/>
                <w:color w:val="000000"/>
                <w:sz w:val="21"/>
                <w:szCs w:val="21"/>
              </w:rPr>
              <w:t>/年</w:t>
            </w:r>
          </w:p>
        </w:tc>
      </w:tr>
      <w:tr w:rsidR="00825BF0" w:rsidRPr="005E4FA4" w:rsidTr="00042F2C">
        <w:tc>
          <w:tcPr>
            <w:tcW w:w="4248"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5E4FA4">
              <w:rPr>
                <w:rFonts w:ascii="宋体" w:eastAsia="宋体" w:hAnsi="宋体" w:hint="eastAsia"/>
                <w:snapToGrid w:val="0"/>
                <w:color w:val="000000"/>
                <w:sz w:val="21"/>
                <w:szCs w:val="21"/>
              </w:rPr>
              <w:t>情景二：</w:t>
            </w:r>
            <w:r>
              <w:rPr>
                <w:rFonts w:ascii="宋体" w:eastAsia="宋体" w:hAnsi="宋体" w:cs="宋体" w:hint="eastAsia"/>
                <w:snapToGrid w:val="0"/>
                <w:color w:val="000000"/>
                <w:kern w:val="0"/>
                <w:sz w:val="21"/>
                <w:szCs w:val="21"/>
              </w:rPr>
              <w:t>在最终观察日</w:t>
            </w:r>
            <w:r w:rsidRPr="005E4FA4">
              <w:rPr>
                <w:rFonts w:ascii="宋体" w:eastAsia="宋体" w:hAnsi="宋体" w:hint="eastAsia"/>
                <w:snapToGrid w:val="0"/>
                <w:color w:val="000000"/>
                <w:sz w:val="21"/>
                <w:szCs w:val="21"/>
              </w:rPr>
              <w:t>未发生触发事件</w:t>
            </w:r>
          </w:p>
        </w:tc>
        <w:tc>
          <w:tcPr>
            <w:tcW w:w="2160" w:type="dxa"/>
          </w:tcPr>
          <w:p w:rsidR="00825BF0" w:rsidRPr="005E4FA4" w:rsidRDefault="00825BF0" w:rsidP="00042F2C">
            <w:pPr>
              <w:adjustRightInd w:val="0"/>
              <w:snapToGrid w:val="0"/>
              <w:spacing w:line="440" w:lineRule="exact"/>
              <w:ind w:firstLineChars="200" w:firstLine="420"/>
              <w:textAlignment w:val="center"/>
              <w:rPr>
                <w:rFonts w:ascii="宋体" w:eastAsia="宋体" w:hAnsi="宋体"/>
                <w:snapToGrid w:val="0"/>
                <w:color w:val="000000"/>
                <w:sz w:val="21"/>
                <w:szCs w:val="21"/>
              </w:rPr>
            </w:pPr>
            <w:r>
              <w:rPr>
                <w:rFonts w:ascii="宋体" w:eastAsia="宋体" w:hAnsi="宋体" w:hint="eastAsia"/>
                <w:snapToGrid w:val="0"/>
                <w:color w:val="000000"/>
                <w:sz w:val="21"/>
                <w:szCs w:val="21"/>
                <w:highlight w:val="yellow"/>
              </w:rPr>
              <w:t>0.50</w:t>
            </w:r>
            <w:r w:rsidRPr="00086616">
              <w:rPr>
                <w:rFonts w:ascii="宋体" w:eastAsia="宋体" w:hAnsi="宋体" w:hint="eastAsia"/>
                <w:snapToGrid w:val="0"/>
                <w:color w:val="000000"/>
                <w:sz w:val="21"/>
                <w:szCs w:val="21"/>
                <w:highlight w:val="yellow"/>
              </w:rPr>
              <w:t>％</w:t>
            </w:r>
            <w:r w:rsidRPr="005E4FA4">
              <w:rPr>
                <w:rFonts w:ascii="宋体" w:eastAsia="宋体" w:hAnsi="宋体" w:hint="eastAsia"/>
                <w:snapToGrid w:val="0"/>
                <w:color w:val="000000"/>
                <w:sz w:val="21"/>
                <w:szCs w:val="21"/>
              </w:rPr>
              <w:t>/年</w:t>
            </w:r>
          </w:p>
        </w:tc>
      </w:tr>
    </w:tbl>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p>
    <w:p w:rsidR="005935D5" w:rsidRDefault="005935D5" w:rsidP="005935D5">
      <w:pPr>
        <w:adjustRightInd w:val="0"/>
        <w:snapToGrid w:val="0"/>
        <w:spacing w:line="360" w:lineRule="auto"/>
        <w:ind w:firstLineChars="200" w:firstLine="422"/>
        <w:jc w:val="left"/>
        <w:textAlignment w:val="center"/>
        <w:rPr>
          <w:rFonts w:ascii="宋体" w:eastAsia="宋体" w:hAnsi="宋体"/>
          <w:b/>
          <w:snapToGrid w:val="0"/>
          <w:sz w:val="21"/>
          <w:szCs w:val="21"/>
        </w:rPr>
      </w:pPr>
      <w:r w:rsidRPr="000D2FD8">
        <w:rPr>
          <w:rFonts w:ascii="宋体" w:eastAsia="宋体" w:hAnsi="宋体" w:hint="eastAsia"/>
          <w:b/>
          <w:snapToGrid w:val="0"/>
          <w:sz w:val="21"/>
          <w:szCs w:val="21"/>
        </w:rPr>
        <w:t>测算收益不等于实际收益，投资须谨慎。</w:t>
      </w:r>
    </w:p>
    <w:p w:rsidR="00E62030" w:rsidRPr="005935D5" w:rsidRDefault="00E62030" w:rsidP="005935D5">
      <w:pPr>
        <w:adjustRightInd w:val="0"/>
        <w:snapToGrid w:val="0"/>
        <w:spacing w:line="360" w:lineRule="auto"/>
        <w:jc w:val="left"/>
        <w:textAlignment w:val="center"/>
        <w:rPr>
          <w:rFonts w:ascii="宋体" w:eastAsia="宋体" w:hAnsi="宋体"/>
          <w:b/>
          <w:snapToGrid w:val="0"/>
          <w:sz w:val="21"/>
          <w:szCs w:val="21"/>
        </w:rPr>
      </w:pPr>
    </w:p>
    <w:p w:rsidR="003E1110" w:rsidRPr="000D2FD8" w:rsidRDefault="008A11B5" w:rsidP="004D5A4D">
      <w:pPr>
        <w:adjustRightInd w:val="0"/>
        <w:snapToGrid w:val="0"/>
        <w:spacing w:line="440" w:lineRule="exact"/>
        <w:ind w:firstLineChars="200" w:firstLine="422"/>
        <w:textAlignment w:val="center"/>
        <w:rPr>
          <w:rFonts w:ascii="宋体" w:eastAsia="宋体" w:hAnsi="宋体"/>
          <w:b/>
          <w:snapToGrid w:val="0"/>
          <w:color w:val="000000"/>
          <w:sz w:val="21"/>
          <w:szCs w:val="21"/>
        </w:rPr>
      </w:pPr>
      <w:r>
        <w:rPr>
          <w:rFonts w:ascii="宋体" w:eastAsia="宋体" w:hAnsi="宋体" w:hint="eastAsia"/>
          <w:b/>
          <w:snapToGrid w:val="0"/>
          <w:color w:val="000000"/>
          <w:sz w:val="21"/>
          <w:szCs w:val="21"/>
        </w:rPr>
        <w:lastRenderedPageBreak/>
        <w:t>5</w:t>
      </w:r>
      <w:r w:rsidR="003E1110" w:rsidRPr="000D2FD8">
        <w:rPr>
          <w:rFonts w:ascii="宋体" w:eastAsia="宋体" w:hAnsi="宋体" w:hint="eastAsia"/>
          <w:b/>
          <w:snapToGrid w:val="0"/>
          <w:color w:val="000000"/>
          <w:sz w:val="21"/>
          <w:szCs w:val="21"/>
        </w:rPr>
        <w:t>、理财资金</w:t>
      </w:r>
      <w:r w:rsidR="003E1110" w:rsidRPr="000D2FD8">
        <w:rPr>
          <w:rFonts w:ascii="宋体" w:eastAsia="宋体" w:hAnsi="宋体"/>
          <w:b/>
          <w:snapToGrid w:val="0"/>
          <w:color w:val="000000"/>
          <w:sz w:val="21"/>
          <w:szCs w:val="21"/>
        </w:rPr>
        <w:t>支付</w:t>
      </w:r>
    </w:p>
    <w:p w:rsidR="00D145F9" w:rsidRPr="000D2FD8" w:rsidRDefault="00D145F9" w:rsidP="00DE44C2">
      <w:pPr>
        <w:adjustRightInd w:val="0"/>
        <w:snapToGrid w:val="0"/>
        <w:spacing w:line="440" w:lineRule="exact"/>
        <w:ind w:firstLineChars="200" w:firstLine="420"/>
        <w:textAlignment w:val="center"/>
        <w:rPr>
          <w:rFonts w:ascii="宋体" w:eastAsia="宋体" w:hAnsi="宋体"/>
          <w:b/>
          <w:snapToGrid w:val="0"/>
          <w:color w:val="000000"/>
          <w:sz w:val="21"/>
          <w:szCs w:val="21"/>
        </w:rPr>
      </w:pPr>
      <w:r w:rsidRPr="000D2FD8">
        <w:rPr>
          <w:rFonts w:ascii="宋体" w:eastAsia="宋体" w:hAnsi="宋体" w:hint="eastAsia"/>
          <w:snapToGrid w:val="0"/>
          <w:color w:val="000000"/>
          <w:sz w:val="21"/>
          <w:szCs w:val="21"/>
        </w:rPr>
        <w:t>（1）本理财产品宣告成立之日起，</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0D2FD8">
        <w:rPr>
          <w:rFonts w:ascii="宋体" w:eastAsia="宋体" w:hAnsi="宋体"/>
          <w:snapToGrid w:val="0"/>
          <w:color w:val="000000"/>
          <w:sz w:val="21"/>
          <w:szCs w:val="21"/>
        </w:rPr>
        <w:t>认购划款日</w:t>
      </w:r>
      <w:r w:rsidRPr="000D2FD8">
        <w:rPr>
          <w:rFonts w:ascii="宋体" w:eastAsia="宋体" w:hAnsi="宋体" w:hint="eastAsia"/>
          <w:snapToGrid w:val="0"/>
          <w:color w:val="000000"/>
          <w:sz w:val="21"/>
          <w:szCs w:val="21"/>
        </w:rPr>
        <w:t>（不含）为止按照</w:t>
      </w:r>
      <w:r w:rsidRPr="000D2FD8">
        <w:rPr>
          <w:rFonts w:ascii="宋体" w:eastAsia="宋体" w:hAnsi="宋体" w:hint="eastAsia"/>
          <w:snapToGrid w:val="0"/>
          <w:sz w:val="21"/>
          <w:szCs w:val="21"/>
        </w:rPr>
        <w:t>活期</w:t>
      </w:r>
      <w:r w:rsidRPr="000D2FD8">
        <w:rPr>
          <w:rFonts w:ascii="宋体" w:eastAsia="宋体" w:hAnsi="宋体" w:hint="eastAsia"/>
          <w:snapToGrid w:val="0"/>
          <w:color w:val="000000"/>
          <w:sz w:val="21"/>
          <w:szCs w:val="21"/>
        </w:rPr>
        <w:t>存款利率计付利息。理财合约终止后由银行进行最终清算，并按约定支付应付款项</w:t>
      </w:r>
      <w:r w:rsidR="00E30CAA">
        <w:rPr>
          <w:rFonts w:ascii="宋体" w:eastAsia="宋体" w:hAnsi="宋体" w:hint="eastAsia"/>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2</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本金支付：银行到期终止理财</w:t>
      </w:r>
      <w:r w:rsidR="00046944" w:rsidRPr="000D2FD8">
        <w:rPr>
          <w:rFonts w:ascii="宋体" w:eastAsia="宋体" w:hAnsi="宋体" w:hint="eastAsia"/>
          <w:snapToGrid w:val="0"/>
          <w:color w:val="000000"/>
          <w:sz w:val="21"/>
          <w:szCs w:val="21"/>
        </w:rPr>
        <w:t>、</w:t>
      </w:r>
      <w:r w:rsidR="00046944" w:rsidRPr="000D2FD8">
        <w:rPr>
          <w:rFonts w:ascii="宋体" w:eastAsia="宋体" w:hAnsi="宋体"/>
          <w:snapToGrid w:val="0"/>
          <w:color w:val="000000"/>
          <w:sz w:val="21"/>
          <w:szCs w:val="21"/>
        </w:rPr>
        <w:t>提前终止理财</w:t>
      </w:r>
      <w:r w:rsidRPr="000D2FD8">
        <w:rPr>
          <w:rFonts w:ascii="宋体" w:eastAsia="宋体" w:hAnsi="宋体"/>
          <w:snapToGrid w:val="0"/>
          <w:color w:val="000000"/>
          <w:sz w:val="21"/>
          <w:szCs w:val="21"/>
        </w:rPr>
        <w:t>或</w:t>
      </w:r>
      <w:r w:rsidR="00046944" w:rsidRPr="000D2FD8">
        <w:rPr>
          <w:rFonts w:ascii="宋体" w:eastAsia="宋体" w:hAnsi="宋体" w:hint="eastAsia"/>
          <w:snapToGrid w:val="0"/>
          <w:color w:val="000000"/>
          <w:sz w:val="21"/>
          <w:szCs w:val="21"/>
        </w:rPr>
        <w:t>延期</w:t>
      </w:r>
      <w:r w:rsidRPr="000D2FD8">
        <w:rPr>
          <w:rFonts w:ascii="宋体" w:eastAsia="宋体" w:hAnsi="宋体"/>
          <w:snapToGrid w:val="0"/>
          <w:color w:val="000000"/>
          <w:sz w:val="21"/>
          <w:szCs w:val="21"/>
        </w:rPr>
        <w:t>终止理财，则</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对投资者归还本金，并在到期日</w:t>
      </w:r>
      <w:r w:rsidR="00046944"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提前终止日</w:t>
      </w:r>
      <w:r w:rsidR="00046944" w:rsidRPr="000D2FD8">
        <w:rPr>
          <w:rFonts w:ascii="宋体" w:eastAsia="宋体" w:hAnsi="宋体" w:hint="eastAsia"/>
          <w:snapToGrid w:val="0"/>
          <w:color w:val="000000"/>
          <w:sz w:val="21"/>
          <w:szCs w:val="21"/>
        </w:rPr>
        <w:t>或延期终止日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）内将本金划转到投资者指定账户，逢节假日顺延</w:t>
      </w:r>
      <w:r w:rsidR="00E30CAA">
        <w:rPr>
          <w:rFonts w:ascii="宋体" w:eastAsia="宋体" w:hAnsi="宋体" w:hint="eastAsia"/>
          <w:snapToGrid w:val="0"/>
          <w:color w:val="000000"/>
          <w:sz w:val="21"/>
          <w:szCs w:val="21"/>
        </w:rPr>
        <w:t>；</w:t>
      </w:r>
    </w:p>
    <w:p w:rsidR="003E1110" w:rsidRPr="000D2FD8" w:rsidRDefault="003E1110" w:rsidP="003C5514">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w:t>
      </w:r>
      <w:r w:rsidR="00D145F9" w:rsidRPr="000D2FD8">
        <w:rPr>
          <w:rFonts w:ascii="宋体" w:eastAsia="宋体" w:hAnsi="宋体" w:hint="eastAsia"/>
          <w:snapToGrid w:val="0"/>
          <w:color w:val="000000"/>
          <w:sz w:val="21"/>
          <w:szCs w:val="21"/>
        </w:rPr>
        <w:t>3</w:t>
      </w:r>
      <w:r w:rsidRPr="000D2FD8">
        <w:rPr>
          <w:rFonts w:ascii="宋体" w:eastAsia="宋体" w:hAnsi="宋体" w:hint="eastAsia"/>
          <w:snapToGrid w:val="0"/>
          <w:color w:val="000000"/>
          <w:sz w:val="21"/>
          <w:szCs w:val="21"/>
        </w:rPr>
        <w:t>）</w:t>
      </w:r>
      <w:r w:rsidRPr="000D2FD8">
        <w:rPr>
          <w:rFonts w:ascii="宋体" w:eastAsia="宋体" w:hAnsi="宋体"/>
          <w:snapToGrid w:val="0"/>
          <w:color w:val="000000"/>
          <w:sz w:val="21"/>
          <w:szCs w:val="21"/>
        </w:rPr>
        <w:t>收益支付：银行到期终止理财</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提前终止理财</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w:t>
      </w:r>
      <w:r w:rsidR="004760D8" w:rsidRPr="000D2FD8">
        <w:rPr>
          <w:rFonts w:ascii="宋体" w:eastAsia="宋体" w:hAnsi="宋体"/>
          <w:snapToGrid w:val="0"/>
          <w:color w:val="000000"/>
          <w:sz w:val="21"/>
          <w:szCs w:val="21"/>
        </w:rPr>
        <w:t>终止理财</w:t>
      </w:r>
      <w:r w:rsidR="001D5095">
        <w:rPr>
          <w:rFonts w:ascii="宋体" w:eastAsia="宋体" w:hAnsi="宋体" w:hint="eastAsia"/>
          <w:snapToGrid w:val="0"/>
          <w:color w:val="000000"/>
          <w:sz w:val="21"/>
          <w:szCs w:val="21"/>
        </w:rPr>
        <w:t>或在银行指定的理财收益日</w:t>
      </w:r>
      <w:r w:rsidRPr="000D2FD8">
        <w:rPr>
          <w:rFonts w:ascii="宋体" w:eastAsia="宋体" w:hAnsi="宋体"/>
          <w:snapToGrid w:val="0"/>
          <w:color w:val="000000"/>
          <w:sz w:val="21"/>
          <w:szCs w:val="21"/>
        </w:rPr>
        <w:t>，</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计算收益</w:t>
      </w:r>
      <w:r w:rsidR="001D5095">
        <w:rPr>
          <w:rFonts w:ascii="宋体" w:eastAsia="宋体" w:hAnsi="宋体" w:hint="eastAsia"/>
          <w:snapToGrid w:val="0"/>
          <w:color w:val="000000"/>
          <w:sz w:val="21"/>
          <w:szCs w:val="21"/>
        </w:rPr>
        <w:t>后于</w:t>
      </w:r>
      <w:r w:rsidR="004760D8" w:rsidRPr="000D2FD8">
        <w:rPr>
          <w:rFonts w:ascii="宋体" w:eastAsia="宋体" w:hAnsi="宋体"/>
          <w:snapToGrid w:val="0"/>
          <w:color w:val="000000"/>
          <w:sz w:val="21"/>
          <w:szCs w:val="21"/>
        </w:rPr>
        <w:t>到期日</w:t>
      </w:r>
      <w:r w:rsidR="004760D8" w:rsidRPr="000D2FD8">
        <w:rPr>
          <w:rFonts w:ascii="宋体" w:eastAsia="宋体" w:hAnsi="宋体" w:hint="eastAsia"/>
          <w:snapToGrid w:val="0"/>
          <w:color w:val="000000"/>
          <w:sz w:val="21"/>
          <w:szCs w:val="21"/>
        </w:rPr>
        <w:t>、</w:t>
      </w:r>
      <w:r w:rsidR="004760D8" w:rsidRPr="000D2FD8">
        <w:rPr>
          <w:rFonts w:ascii="宋体" w:eastAsia="宋体" w:hAnsi="宋体"/>
          <w:snapToGrid w:val="0"/>
          <w:color w:val="000000"/>
          <w:sz w:val="21"/>
          <w:szCs w:val="21"/>
        </w:rPr>
        <w:t>提前终止日</w:t>
      </w:r>
      <w:r w:rsidR="001D5095">
        <w:rPr>
          <w:rFonts w:ascii="宋体" w:eastAsia="宋体" w:hAnsi="宋体" w:hint="eastAsia"/>
          <w:snapToGrid w:val="0"/>
          <w:color w:val="000000"/>
          <w:sz w:val="21"/>
          <w:szCs w:val="21"/>
        </w:rPr>
        <w:t>、</w:t>
      </w:r>
      <w:r w:rsidR="004760D8" w:rsidRPr="000D2FD8">
        <w:rPr>
          <w:rFonts w:ascii="宋体" w:eastAsia="宋体" w:hAnsi="宋体" w:hint="eastAsia"/>
          <w:snapToGrid w:val="0"/>
          <w:color w:val="000000"/>
          <w:sz w:val="21"/>
          <w:szCs w:val="21"/>
        </w:rPr>
        <w:t>延期终止日</w:t>
      </w:r>
      <w:r w:rsidRPr="000D2FD8">
        <w:rPr>
          <w:rFonts w:ascii="宋体" w:eastAsia="宋体" w:hAnsi="宋体"/>
          <w:snapToGrid w:val="0"/>
          <w:color w:val="000000"/>
          <w:sz w:val="21"/>
          <w:szCs w:val="21"/>
        </w:rPr>
        <w:t>后</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个工作日（T+</w:t>
      </w:r>
      <w:r w:rsidRPr="000D2FD8">
        <w:rPr>
          <w:rFonts w:ascii="宋体" w:eastAsia="宋体" w:hAnsi="宋体" w:hint="eastAsia"/>
          <w:snapToGrid w:val="0"/>
          <w:color w:val="000000"/>
          <w:sz w:val="21"/>
          <w:szCs w:val="21"/>
        </w:rPr>
        <w:t>2</w:t>
      </w:r>
      <w:r w:rsidRPr="000D2FD8">
        <w:rPr>
          <w:rFonts w:ascii="宋体" w:eastAsia="宋体" w:hAnsi="宋体"/>
          <w:snapToGrid w:val="0"/>
          <w:color w:val="000000"/>
          <w:sz w:val="21"/>
          <w:szCs w:val="21"/>
        </w:rPr>
        <w:t>）</w:t>
      </w:r>
      <w:r w:rsidR="001D5095">
        <w:rPr>
          <w:rFonts w:ascii="宋体" w:eastAsia="宋体" w:hAnsi="宋体" w:hint="eastAsia"/>
          <w:snapToGrid w:val="0"/>
          <w:color w:val="000000"/>
          <w:sz w:val="21"/>
          <w:szCs w:val="21"/>
        </w:rPr>
        <w:t>或银行指定的理财收益派发日</w:t>
      </w:r>
      <w:r w:rsidRPr="000D2FD8">
        <w:rPr>
          <w:rFonts w:ascii="宋体" w:eastAsia="宋体" w:hAnsi="宋体"/>
          <w:snapToGrid w:val="0"/>
          <w:color w:val="000000"/>
          <w:sz w:val="21"/>
          <w:szCs w:val="21"/>
        </w:rPr>
        <w:t>内将收益划转到投资者指定账户，逢节假日顺延。</w:t>
      </w:r>
    </w:p>
    <w:p w:rsidR="003E1110" w:rsidRPr="000D2FD8" w:rsidRDefault="008A11B5" w:rsidP="004D5A4D">
      <w:pPr>
        <w:adjustRightInd w:val="0"/>
        <w:snapToGrid w:val="0"/>
        <w:spacing w:line="440" w:lineRule="exact"/>
        <w:ind w:firstLineChars="200" w:firstLine="422"/>
        <w:jc w:val="left"/>
        <w:textAlignment w:val="center"/>
        <w:rPr>
          <w:rFonts w:ascii="宋体" w:eastAsia="宋体" w:hAnsi="宋体" w:cs="Arial"/>
          <w:b/>
          <w:snapToGrid w:val="0"/>
          <w:sz w:val="21"/>
          <w:szCs w:val="21"/>
        </w:rPr>
      </w:pPr>
      <w:r>
        <w:rPr>
          <w:rFonts w:ascii="宋体" w:eastAsia="宋体" w:hAnsi="宋体" w:cs="Arial" w:hint="eastAsia"/>
          <w:b/>
          <w:snapToGrid w:val="0"/>
          <w:sz w:val="21"/>
          <w:szCs w:val="21"/>
        </w:rPr>
        <w:t>6</w:t>
      </w:r>
      <w:r w:rsidR="003E1110" w:rsidRPr="000D2FD8">
        <w:rPr>
          <w:rFonts w:ascii="宋体" w:eastAsia="宋体" w:hAnsi="宋体" w:cs="Arial" w:hint="eastAsia"/>
          <w:b/>
          <w:snapToGrid w:val="0"/>
          <w:sz w:val="21"/>
          <w:szCs w:val="21"/>
        </w:rPr>
        <w:t>、特别说明</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（1）理财期间不开放赎回，理财产品在理财期到期日或实际终止日时一次兑付。</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（2）提前/延期终止权利。在理财产品到期前，投资者无提前/延期终止权，如遇</w:t>
      </w:r>
      <w:r w:rsidRPr="003E68B9">
        <w:rPr>
          <w:rFonts w:ascii="宋体" w:eastAsia="宋体" w:hAnsi="宋体"/>
          <w:snapToGrid w:val="0"/>
          <w:color w:val="000000"/>
          <w:sz w:val="21"/>
          <w:szCs w:val="21"/>
        </w:rPr>
        <w:t>国家金融政策出现重大调整</w:t>
      </w:r>
      <w:r w:rsidRPr="003E68B9">
        <w:rPr>
          <w:rFonts w:ascii="宋体" w:eastAsia="宋体" w:hAnsi="宋体" w:hint="eastAsia"/>
          <w:snapToGrid w:val="0"/>
          <w:color w:val="000000"/>
          <w:sz w:val="21"/>
          <w:szCs w:val="21"/>
        </w:rPr>
        <w:t>、市场发生重大变化等情形</w:t>
      </w:r>
      <w:r w:rsidRPr="003E68B9">
        <w:rPr>
          <w:rFonts w:ascii="宋体" w:eastAsia="宋体" w:hAnsi="宋体"/>
          <w:snapToGrid w:val="0"/>
          <w:color w:val="000000"/>
          <w:sz w:val="21"/>
          <w:szCs w:val="21"/>
        </w:rPr>
        <w:t>并影响本产品的正常运作</w:t>
      </w:r>
      <w:r w:rsidRPr="003E68B9">
        <w:rPr>
          <w:rFonts w:ascii="宋体" w:eastAsia="宋体" w:hAnsi="宋体" w:hint="eastAsia"/>
          <w:snapToGrid w:val="0"/>
          <w:color w:val="000000"/>
          <w:sz w:val="21"/>
          <w:szCs w:val="21"/>
        </w:rPr>
        <w:t>，以及</w:t>
      </w:r>
      <w:r w:rsidRPr="003E68B9">
        <w:rPr>
          <w:rFonts w:ascii="宋体" w:eastAsia="宋体" w:hAnsi="宋体"/>
          <w:snapToGrid w:val="0"/>
          <w:color w:val="000000"/>
          <w:sz w:val="21"/>
          <w:szCs w:val="21"/>
        </w:rPr>
        <w:t>其他</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股份有限公司</w:t>
      </w:r>
      <w:r w:rsidRPr="003E68B9">
        <w:rPr>
          <w:rFonts w:ascii="宋体" w:eastAsia="宋体" w:hAnsi="宋体"/>
          <w:snapToGrid w:val="0"/>
          <w:color w:val="000000"/>
          <w:sz w:val="21"/>
          <w:szCs w:val="21"/>
        </w:rPr>
        <w:t>认为需要提前</w:t>
      </w:r>
      <w:r w:rsidRPr="003E68B9">
        <w:rPr>
          <w:rFonts w:ascii="宋体" w:eastAsia="宋体" w:hAnsi="宋体" w:hint="eastAsia"/>
          <w:snapToGrid w:val="0"/>
          <w:color w:val="000000"/>
          <w:sz w:val="21"/>
          <w:szCs w:val="21"/>
        </w:rPr>
        <w:t>/延期</w:t>
      </w:r>
      <w:r w:rsidRPr="003E68B9">
        <w:rPr>
          <w:rFonts w:ascii="宋体" w:eastAsia="宋体" w:hAnsi="宋体"/>
          <w:snapToGrid w:val="0"/>
          <w:color w:val="000000"/>
          <w:sz w:val="21"/>
          <w:szCs w:val="21"/>
        </w:rPr>
        <w:t>终止本理财产品的情况时，</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有提前/延期终止权。如果</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提前/延期终止本理财产品，</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将提前2个工作日通知投资者，并在提前/延期终止后的2个工作日内向投资者返还理财本金和收益，理财收益按实际理财期限计算。</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（3）本理财产品宣告成立之日起，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将对理财资金按照合约约定进行管理和运作，理财资金不另计存款利息。在理财产品成立之前交存于银行的理财本金，从客户认购日起到本理财产品</w:t>
      </w:r>
      <w:r w:rsidRPr="003E68B9">
        <w:rPr>
          <w:rFonts w:ascii="宋体" w:eastAsia="宋体" w:hAnsi="宋体"/>
          <w:snapToGrid w:val="0"/>
          <w:color w:val="000000"/>
          <w:sz w:val="21"/>
          <w:szCs w:val="21"/>
        </w:rPr>
        <w:t>认购划款日</w:t>
      </w:r>
      <w:r w:rsidRPr="003E68B9">
        <w:rPr>
          <w:rFonts w:ascii="宋体" w:eastAsia="宋体" w:hAnsi="宋体" w:hint="eastAsia"/>
          <w:snapToGrid w:val="0"/>
          <w:color w:val="000000"/>
          <w:sz w:val="21"/>
          <w:szCs w:val="21"/>
        </w:rPr>
        <w:t>（不含）为止按照活期存款利率计付利息。理财合约终止后由银行进行最终清算，并按约定支付应付款项。</w:t>
      </w:r>
    </w:p>
    <w:p w:rsidR="005935D5" w:rsidRPr="003E68B9" w:rsidRDefault="005935D5" w:rsidP="005935D5">
      <w:pPr>
        <w:adjustRightInd w:val="0"/>
        <w:snapToGrid w:val="0"/>
        <w:spacing w:line="360" w:lineRule="auto"/>
        <w:ind w:firstLineChars="200" w:firstLine="420"/>
        <w:textAlignment w:val="center"/>
        <w:rPr>
          <w:rFonts w:ascii="宋体" w:eastAsia="宋体" w:hAnsi="宋体"/>
          <w:snapToGrid w:val="0"/>
          <w:color w:val="000000"/>
          <w:sz w:val="21"/>
          <w:szCs w:val="21"/>
        </w:rPr>
      </w:pPr>
      <w:r w:rsidRPr="003E68B9">
        <w:rPr>
          <w:rFonts w:ascii="宋体" w:eastAsia="宋体" w:hAnsi="宋体" w:hint="eastAsia"/>
          <w:snapToGrid w:val="0"/>
          <w:color w:val="000000"/>
          <w:sz w:val="21"/>
          <w:szCs w:val="21"/>
        </w:rPr>
        <w:t>（4）理财产品到期时，如果若因市场极端情况或相关的法律、政策变动，导致使资产组合无法支付客户赎回申请，</w:t>
      </w:r>
      <w:r>
        <w:rPr>
          <w:rFonts w:ascii="宋体" w:eastAsia="宋体" w:hAnsi="宋体" w:hint="eastAsia"/>
          <w:snapToGrid w:val="0"/>
          <w:color w:val="000000"/>
          <w:sz w:val="21"/>
          <w:szCs w:val="21"/>
        </w:rPr>
        <w:t>平安银行</w:t>
      </w:r>
      <w:r w:rsidRPr="003E68B9">
        <w:rPr>
          <w:rFonts w:ascii="宋体" w:eastAsia="宋体" w:hAnsi="宋体" w:hint="eastAsia"/>
          <w:snapToGrid w:val="0"/>
          <w:color w:val="000000"/>
          <w:sz w:val="21"/>
          <w:szCs w:val="21"/>
        </w:rPr>
        <w:t>有权暂停投资者的到期赎回。</w:t>
      </w:r>
    </w:p>
    <w:p w:rsidR="003E1110" w:rsidRPr="000D2FD8" w:rsidRDefault="003E1110" w:rsidP="00556874">
      <w:pPr>
        <w:ind w:firstLineChars="149" w:firstLine="419"/>
        <w:rPr>
          <w:rFonts w:ascii="宋体" w:eastAsia="宋体" w:hAnsi="宋体"/>
          <w:b/>
          <w:sz w:val="28"/>
          <w:szCs w:val="28"/>
        </w:rPr>
      </w:pPr>
      <w:r w:rsidRPr="000D2FD8">
        <w:rPr>
          <w:rFonts w:ascii="宋体" w:eastAsia="宋体" w:hAnsi="宋体" w:hint="eastAsia"/>
          <w:b/>
          <w:sz w:val="28"/>
          <w:szCs w:val="28"/>
        </w:rPr>
        <w:t>四、风险揭示</w:t>
      </w:r>
    </w:p>
    <w:p w:rsidR="003E1110" w:rsidRPr="000D2FD8" w:rsidRDefault="003E1110"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b/>
          <w:snapToGrid w:val="0"/>
          <w:color w:val="000000"/>
          <w:sz w:val="21"/>
          <w:szCs w:val="21"/>
        </w:rPr>
        <w:t>本理财产品有投资风险，</w:t>
      </w:r>
      <w:r w:rsidR="00AB7B4A" w:rsidRPr="000D2FD8">
        <w:rPr>
          <w:rFonts w:ascii="宋体" w:eastAsia="宋体" w:hAnsi="宋体" w:hint="eastAsia"/>
          <w:b/>
          <w:snapToGrid w:val="0"/>
          <w:color w:val="000000"/>
          <w:sz w:val="21"/>
          <w:szCs w:val="21"/>
        </w:rPr>
        <w:t>保证理财</w:t>
      </w:r>
      <w:r w:rsidR="00BC7465" w:rsidRPr="000D2FD8">
        <w:rPr>
          <w:rFonts w:ascii="宋体" w:eastAsia="宋体" w:hAnsi="宋体" w:hint="eastAsia"/>
          <w:b/>
          <w:snapToGrid w:val="0"/>
          <w:color w:val="000000"/>
          <w:sz w:val="21"/>
          <w:szCs w:val="21"/>
        </w:rPr>
        <w:t>本金</w:t>
      </w:r>
      <w:r w:rsidRPr="000D2FD8">
        <w:rPr>
          <w:rFonts w:ascii="宋体" w:eastAsia="宋体" w:hAnsi="宋体"/>
          <w:b/>
          <w:snapToGrid w:val="0"/>
          <w:color w:val="000000"/>
          <w:sz w:val="21"/>
          <w:szCs w:val="21"/>
        </w:rPr>
        <w:t>，投资者应该充分认识投资风险，谨慎投资。</w:t>
      </w:r>
      <w:r w:rsidR="003F25A9" w:rsidRPr="000D2FD8">
        <w:rPr>
          <w:rFonts w:ascii="宋体" w:eastAsia="宋体" w:hAnsi="宋体" w:hint="eastAsia"/>
          <w:b/>
          <w:snapToGrid w:val="0"/>
          <w:color w:val="000000"/>
          <w:sz w:val="21"/>
          <w:szCs w:val="21"/>
        </w:rPr>
        <w:t>本产品</w:t>
      </w:r>
      <w:r w:rsidRPr="000D2FD8">
        <w:rPr>
          <w:rFonts w:ascii="宋体" w:eastAsia="宋体" w:hAnsi="宋体"/>
          <w:b/>
          <w:snapToGrid w:val="0"/>
          <w:color w:val="000000"/>
          <w:sz w:val="21"/>
          <w:szCs w:val="21"/>
        </w:rPr>
        <w:t>风险揭示内容</w:t>
      </w:r>
      <w:r w:rsidR="003F25A9" w:rsidRPr="000D2FD8">
        <w:rPr>
          <w:rFonts w:ascii="宋体" w:eastAsia="宋体" w:hAnsi="宋体" w:hint="eastAsia"/>
          <w:b/>
          <w:snapToGrid w:val="0"/>
          <w:color w:val="000000"/>
          <w:sz w:val="21"/>
          <w:szCs w:val="21"/>
        </w:rPr>
        <w:t>详见《</w:t>
      </w:r>
      <w:r w:rsidR="002C3F8D" w:rsidRPr="002C3F8D">
        <w:rPr>
          <w:rFonts w:ascii="宋体" w:eastAsia="宋体" w:hAnsi="宋体" w:hint="eastAsia"/>
          <w:b/>
          <w:snapToGrid w:val="0"/>
          <w:color w:val="000000"/>
          <w:sz w:val="21"/>
          <w:szCs w:val="21"/>
        </w:rPr>
        <w:t>平安财富结构类（100%保本挂钩汇率）</w:t>
      </w:r>
      <w:r w:rsidR="00BF7488">
        <w:rPr>
          <w:rFonts w:ascii="宋体" w:eastAsia="宋体" w:hAnsi="宋体" w:hint="eastAsia"/>
          <w:b/>
          <w:snapToGrid w:val="0"/>
          <w:color w:val="000000"/>
          <w:sz w:val="21"/>
          <w:szCs w:val="21"/>
        </w:rPr>
        <w:t>资产管理类</w:t>
      </w:r>
      <w:r w:rsidR="00BC4AD6">
        <w:rPr>
          <w:rFonts w:ascii="宋体" w:eastAsia="宋体" w:hAnsi="宋体" w:hint="eastAsia"/>
          <w:b/>
          <w:snapToGrid w:val="0"/>
          <w:color w:val="000000"/>
          <w:sz w:val="21"/>
          <w:szCs w:val="21"/>
        </w:rPr>
        <w:t>2014</w:t>
      </w:r>
      <w:r w:rsidR="002C3F8D" w:rsidRPr="002C3F8D">
        <w:rPr>
          <w:rFonts w:ascii="宋体" w:eastAsia="宋体" w:hAnsi="宋体" w:hint="eastAsia"/>
          <w:b/>
          <w:snapToGrid w:val="0"/>
          <w:color w:val="000000"/>
          <w:sz w:val="21"/>
          <w:szCs w:val="21"/>
        </w:rPr>
        <w:t>年</w:t>
      </w:r>
      <w:r w:rsidR="004369D6">
        <w:rPr>
          <w:rFonts w:ascii="宋体" w:eastAsia="宋体" w:hAnsi="宋体" w:hint="eastAsia"/>
          <w:b/>
          <w:snapToGrid w:val="0"/>
          <w:color w:val="000000"/>
          <w:sz w:val="21"/>
          <w:szCs w:val="21"/>
          <w:highlight w:val="yellow"/>
        </w:rPr>
        <w:t>13</w:t>
      </w:r>
      <w:r w:rsidR="002C3F8D" w:rsidRPr="002C3F8D">
        <w:rPr>
          <w:rFonts w:ascii="宋体" w:eastAsia="宋体" w:hAnsi="宋体" w:hint="eastAsia"/>
          <w:b/>
          <w:snapToGrid w:val="0"/>
          <w:color w:val="000000"/>
          <w:sz w:val="21"/>
          <w:szCs w:val="21"/>
        </w:rPr>
        <w:t>期人民币理财产品</w:t>
      </w:r>
      <w:r w:rsidR="003F25A9" w:rsidRPr="000D2FD8">
        <w:rPr>
          <w:rFonts w:ascii="宋体" w:eastAsia="宋体" w:hAnsi="宋体" w:hint="eastAsia"/>
          <w:b/>
          <w:snapToGrid w:val="0"/>
          <w:color w:val="000000"/>
          <w:sz w:val="21"/>
          <w:szCs w:val="21"/>
        </w:rPr>
        <w:t>风险揭示书》，</w:t>
      </w:r>
      <w:r w:rsidRPr="000D2FD8">
        <w:rPr>
          <w:rFonts w:ascii="宋体" w:eastAsia="宋体" w:hAnsi="宋体"/>
          <w:b/>
          <w:snapToGrid w:val="0"/>
          <w:color w:val="000000"/>
          <w:sz w:val="21"/>
          <w:szCs w:val="21"/>
        </w:rPr>
        <w:t>请投资者详细阅读，在充分了解并清楚知晓本产品蕴含风险的基础上，通过自身判断自主参与交易，并自愿承担相关风险</w:t>
      </w:r>
      <w:r w:rsidR="003F25A9" w:rsidRPr="000D2FD8">
        <w:rPr>
          <w:rFonts w:ascii="宋体" w:eastAsia="宋体" w:hAnsi="宋体" w:hint="eastAsia"/>
          <w:b/>
          <w:snapToGrid w:val="0"/>
          <w:color w:val="000000"/>
          <w:sz w:val="21"/>
          <w:szCs w:val="21"/>
        </w:rPr>
        <w:t>。</w:t>
      </w:r>
    </w:p>
    <w:p w:rsidR="003E1110" w:rsidRPr="000D2FD8" w:rsidRDefault="003E1110" w:rsidP="001836E7">
      <w:pPr>
        <w:ind w:firstLineChars="150" w:firstLine="422"/>
        <w:rPr>
          <w:rFonts w:ascii="宋体" w:eastAsia="宋体" w:hAnsi="宋体"/>
          <w:b/>
          <w:sz w:val="28"/>
          <w:szCs w:val="28"/>
        </w:rPr>
      </w:pPr>
      <w:r w:rsidRPr="000D2FD8">
        <w:rPr>
          <w:rFonts w:ascii="宋体" w:eastAsia="宋体" w:hAnsi="宋体" w:hint="eastAsia"/>
          <w:b/>
          <w:sz w:val="28"/>
          <w:szCs w:val="28"/>
        </w:rPr>
        <w:t>五、信息披露</w:t>
      </w:r>
    </w:p>
    <w:p w:rsidR="003F25A9" w:rsidRPr="000D2FD8" w:rsidRDefault="003E1110" w:rsidP="001836E7">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本理财产品的公开信息披露将通过</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认为适当的方式、地点进行。</w:t>
      </w:r>
      <w:r w:rsidR="001836E7" w:rsidRPr="000D2FD8">
        <w:rPr>
          <w:rFonts w:ascii="宋体" w:eastAsia="宋体" w:hAnsi="宋体" w:hint="eastAsia"/>
          <w:snapToGrid w:val="0"/>
          <w:color w:val="000000"/>
          <w:sz w:val="21"/>
          <w:szCs w:val="21"/>
        </w:rPr>
        <w:t>银行、投资者同意理</w:t>
      </w:r>
      <w:r w:rsidR="001836E7" w:rsidRPr="000D2FD8">
        <w:rPr>
          <w:rFonts w:ascii="宋体" w:eastAsia="宋体" w:hAnsi="宋体" w:hint="eastAsia"/>
          <w:snapToGrid w:val="0"/>
          <w:color w:val="000000"/>
          <w:sz w:val="21"/>
          <w:szCs w:val="21"/>
        </w:rPr>
        <w:lastRenderedPageBreak/>
        <w:t>财资产报告无需审计。如监管机构认为需要审计，相关审计费用由理财资产承担。</w:t>
      </w:r>
    </w:p>
    <w:p w:rsidR="003E1110" w:rsidRPr="000D2FD8" w:rsidRDefault="003F25A9" w:rsidP="001836E7">
      <w:pPr>
        <w:adjustRightInd w:val="0"/>
        <w:snapToGrid w:val="0"/>
        <w:spacing w:line="440" w:lineRule="exact"/>
        <w:ind w:firstLineChars="200" w:firstLine="422"/>
        <w:textAlignment w:val="center"/>
        <w:rPr>
          <w:rFonts w:ascii="宋体" w:eastAsia="宋体" w:hAnsi="宋体"/>
          <w:b/>
          <w:snapToGrid w:val="0"/>
          <w:color w:val="000000"/>
          <w:sz w:val="21"/>
          <w:szCs w:val="21"/>
        </w:rPr>
      </w:pPr>
      <w:r w:rsidRPr="000D2FD8">
        <w:rPr>
          <w:rFonts w:ascii="宋体" w:eastAsia="宋体" w:hAnsi="宋体" w:hint="eastAsia"/>
          <w:b/>
          <w:snapToGrid w:val="0"/>
          <w:color w:val="000000"/>
          <w:sz w:val="21"/>
          <w:szCs w:val="21"/>
        </w:rPr>
        <w:t>本产品信息披露的具体内容和时间规定等详见《</w:t>
      </w:r>
      <w:r w:rsidR="005B00F3">
        <w:rPr>
          <w:rFonts w:ascii="宋体" w:eastAsia="宋体" w:hAnsi="宋体" w:hint="eastAsia"/>
          <w:b/>
          <w:snapToGrid w:val="0"/>
          <w:color w:val="000000"/>
          <w:sz w:val="21"/>
          <w:szCs w:val="21"/>
        </w:rPr>
        <w:t>平安银行</w:t>
      </w:r>
      <w:r w:rsidRPr="000D2FD8">
        <w:rPr>
          <w:rFonts w:ascii="宋体" w:eastAsia="宋体" w:hAnsi="宋体" w:hint="eastAsia"/>
          <w:b/>
          <w:snapToGrid w:val="0"/>
          <w:color w:val="000000"/>
          <w:sz w:val="21"/>
          <w:szCs w:val="21"/>
        </w:rPr>
        <w:t>理财产品客户权益须知》，</w:t>
      </w:r>
      <w:r w:rsidRPr="000D2FD8">
        <w:rPr>
          <w:rFonts w:ascii="宋体" w:eastAsia="宋体" w:hAnsi="宋体"/>
          <w:b/>
          <w:snapToGrid w:val="0"/>
          <w:color w:val="000000"/>
          <w:sz w:val="21"/>
          <w:szCs w:val="21"/>
        </w:rPr>
        <w:t>请投资者详细阅读</w:t>
      </w:r>
      <w:r w:rsidRPr="000D2FD8">
        <w:rPr>
          <w:rFonts w:ascii="宋体" w:eastAsia="宋体" w:hAnsi="宋体" w:hint="eastAsia"/>
          <w:b/>
          <w:snapToGrid w:val="0"/>
          <w:color w:val="000000"/>
          <w:sz w:val="21"/>
          <w:szCs w:val="21"/>
        </w:rPr>
        <w:t>并注意查阅相关产品信息。</w:t>
      </w:r>
    </w:p>
    <w:p w:rsidR="003E1110" w:rsidRPr="000D2FD8" w:rsidRDefault="003E1110" w:rsidP="00571F14">
      <w:pPr>
        <w:ind w:firstLineChars="200" w:firstLine="562"/>
        <w:rPr>
          <w:rFonts w:ascii="宋体" w:eastAsia="宋体" w:hAnsi="宋体"/>
          <w:b/>
          <w:sz w:val="28"/>
          <w:szCs w:val="28"/>
        </w:rPr>
      </w:pPr>
      <w:r w:rsidRPr="000D2FD8">
        <w:rPr>
          <w:rFonts w:ascii="宋体" w:eastAsia="宋体" w:hAnsi="宋体" w:hint="eastAsia"/>
          <w:b/>
          <w:sz w:val="28"/>
          <w:szCs w:val="28"/>
        </w:rPr>
        <w:t>六、其他重要事项说明</w:t>
      </w:r>
    </w:p>
    <w:p w:rsidR="003E1110" w:rsidRPr="000D2FD8" w:rsidRDefault="003E1110" w:rsidP="003F25A9">
      <w:pPr>
        <w:adjustRightInd w:val="0"/>
        <w:snapToGrid w:val="0"/>
        <w:spacing w:line="440" w:lineRule="exact"/>
        <w:ind w:firstLineChars="250" w:firstLine="525"/>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1、由于投资者原因导致</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终止双方理财关系的情形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（1）若因投资者原因导致扣款失败，则投资者认购本理财产品失败。</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（2）若投资者的理财资金被有权机关扣划或者采取其它限制权利的措施，则视同投资者违约，</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有权自扣划或采取其它限制权利的措施之日起终止与该投资者对于本理财产品的理财关系，投资者应自行承担违约导致的损失，如因此造成</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损失，投资者应赔偿</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（3）由于投资者原因导致，在法律允许的范围内</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认定必须终止与该投资者对于本理财产品的理财关系的其他情形。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2、理财产品合同违约</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1）理财产品存续期内，投资者不得以本理财资金设定其他任何第三方权益。如因司法或行政机构采取强制措施导致理财账户内资产的部分或全部被扣划，均被视为投资者违反本理财计划合约，并承担全部经济损失。</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（2）若投资者发生违约，给本期理财产品或本期理财产品下的其他投资者、银行或/及任何其他第三方造成损失，均由违约投资者承担经济赔偿责任；同时</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有权代表本期理财计划向责任方依法追偿，追偿所得在扣除追偿费用后计入本期理财产品资产。</w:t>
      </w:r>
    </w:p>
    <w:p w:rsidR="003E1110" w:rsidRPr="000D2FD8" w:rsidRDefault="003E1110" w:rsidP="004D5A4D">
      <w:pPr>
        <w:adjustRightInd w:val="0"/>
        <w:snapToGrid w:val="0"/>
        <w:spacing w:line="440" w:lineRule="exact"/>
        <w:ind w:firstLineChars="200" w:firstLine="420"/>
        <w:textAlignment w:val="center"/>
        <w:rPr>
          <w:rFonts w:ascii="宋体" w:eastAsia="宋体" w:hAnsi="宋体" w:cs="Arial"/>
          <w:snapToGrid w:val="0"/>
          <w:sz w:val="21"/>
          <w:szCs w:val="21"/>
        </w:rPr>
      </w:pPr>
      <w:r w:rsidRPr="000D2FD8">
        <w:rPr>
          <w:rFonts w:ascii="宋体" w:eastAsia="宋体" w:hAnsi="宋体" w:hint="eastAsia"/>
          <w:snapToGrid w:val="0"/>
          <w:color w:val="000000"/>
          <w:sz w:val="21"/>
          <w:szCs w:val="21"/>
        </w:rPr>
        <w:t>（3）理财产品合约适用于中华人民共和国（不包括香港、澳门和台湾）的法律法规、中国人民银行、中国银行业监督管理委员会等监管机关规范性文件要求及行业规则。合约及与之有关的一切争议，双方首先协商解决，若无法</w:t>
      </w:r>
      <w:r w:rsidRPr="000D2FD8">
        <w:rPr>
          <w:rFonts w:ascii="宋体" w:eastAsia="宋体" w:hAnsi="宋体" w:hint="eastAsia"/>
          <w:snapToGrid w:val="0"/>
          <w:sz w:val="21"/>
          <w:szCs w:val="21"/>
        </w:rPr>
        <w:t>达成一致，应提交中国国际经济贸易仲裁委员会华南分会仲裁解决。</w:t>
      </w:r>
    </w:p>
    <w:p w:rsidR="003E1110" w:rsidRPr="000D2FD8" w:rsidRDefault="003E1110" w:rsidP="00571F14">
      <w:pPr>
        <w:ind w:firstLineChars="150" w:firstLine="422"/>
        <w:rPr>
          <w:rFonts w:ascii="宋体" w:eastAsia="宋体" w:hAnsi="宋体"/>
          <w:b/>
          <w:sz w:val="28"/>
          <w:szCs w:val="28"/>
        </w:rPr>
      </w:pPr>
      <w:r w:rsidRPr="000D2FD8">
        <w:rPr>
          <w:rFonts w:ascii="宋体" w:eastAsia="宋体" w:hAnsi="宋体" w:hint="eastAsia"/>
          <w:b/>
          <w:sz w:val="28"/>
          <w:szCs w:val="28"/>
        </w:rPr>
        <w:t>七、特别提示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本理财产品说明书为《</w:t>
      </w:r>
      <w:r w:rsidR="002C3F8D" w:rsidRPr="00D218F5">
        <w:rPr>
          <w:rFonts w:ascii="宋体" w:eastAsia="宋体" w:hAnsi="宋体" w:hint="eastAsia"/>
          <w:snapToGrid w:val="0"/>
          <w:color w:val="000000"/>
          <w:sz w:val="21"/>
          <w:szCs w:val="21"/>
        </w:rPr>
        <w:t>平安银行个人理财产品销售协议书</w:t>
      </w:r>
      <w:r w:rsidRPr="000D2FD8">
        <w:rPr>
          <w:rFonts w:ascii="宋体" w:eastAsia="宋体" w:hAnsi="宋体"/>
          <w:snapToGrid w:val="0"/>
          <w:color w:val="000000"/>
          <w:sz w:val="21"/>
          <w:szCs w:val="21"/>
        </w:rPr>
        <w:t>》不可分割之组成部分</w:t>
      </w:r>
      <w:r w:rsidR="003F25A9" w:rsidRPr="000D2FD8">
        <w:rPr>
          <w:rFonts w:ascii="宋体" w:eastAsia="宋体" w:hAnsi="宋体" w:hint="eastAsia"/>
          <w:snapToGrid w:val="0"/>
          <w:color w:val="000000"/>
          <w:sz w:val="21"/>
          <w:szCs w:val="21"/>
        </w:rPr>
        <w:t>，与</w:t>
      </w:r>
      <w:r w:rsidR="003F25A9" w:rsidRPr="000D2FD8">
        <w:rPr>
          <w:rFonts w:ascii="宋体" w:eastAsia="宋体" w:hAnsi="宋体"/>
          <w:snapToGrid w:val="0"/>
          <w:color w:val="000000"/>
          <w:sz w:val="21"/>
          <w:szCs w:val="21"/>
        </w:rPr>
        <w:t>《</w:t>
      </w:r>
      <w:r w:rsidR="002C3F8D" w:rsidRPr="00D218F5">
        <w:rPr>
          <w:rFonts w:ascii="宋体" w:eastAsia="宋体" w:hAnsi="宋体" w:hint="eastAsia"/>
          <w:snapToGrid w:val="0"/>
          <w:color w:val="000000"/>
          <w:sz w:val="21"/>
          <w:szCs w:val="21"/>
        </w:rPr>
        <w:t>平安银行个人理财产品销售协议书</w:t>
      </w:r>
      <w:r w:rsidR="003F25A9" w:rsidRPr="000D2FD8">
        <w:rPr>
          <w:rFonts w:ascii="宋体" w:eastAsia="宋体" w:hAnsi="宋体"/>
          <w:snapToGrid w:val="0"/>
          <w:color w:val="000000"/>
          <w:sz w:val="21"/>
          <w:szCs w:val="21"/>
        </w:rPr>
        <w:t>》</w:t>
      </w:r>
      <w:r w:rsidR="003F25A9" w:rsidRPr="000D2FD8">
        <w:rPr>
          <w:rFonts w:ascii="宋体" w:eastAsia="宋体" w:hAnsi="宋体" w:hint="eastAsia"/>
          <w:snapToGrid w:val="0"/>
          <w:color w:val="000000"/>
          <w:sz w:val="21"/>
          <w:szCs w:val="21"/>
        </w:rPr>
        <w:t>不同之处，以本理财产品说明书为准</w:t>
      </w:r>
      <w:r w:rsidRPr="000D2FD8">
        <w:rPr>
          <w:rFonts w:ascii="宋体" w:eastAsia="宋体" w:hAnsi="宋体"/>
          <w:snapToGrid w:val="0"/>
          <w:color w:val="000000"/>
          <w:sz w:val="21"/>
          <w:szCs w:val="21"/>
        </w:rPr>
        <w:t>。</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本理财计划仅向依据中华人民共和国有关法律法规及本说明书规定可以购买本理财计划的合格个人投资者发售。</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在购买本理财产品前，请投资者确保完全了解本理财计划的性质、其中涉及的风险以及投资者的自身情况。</w:t>
      </w:r>
      <w:r w:rsidRPr="000D2FD8">
        <w:rPr>
          <w:rFonts w:ascii="宋体" w:eastAsia="宋体" w:hAnsi="宋体" w:hint="eastAsia"/>
          <w:snapToGrid w:val="0"/>
          <w:color w:val="000000"/>
          <w:sz w:val="21"/>
          <w:szCs w:val="21"/>
        </w:rPr>
        <w:t>若投资者对本理财产品说明书的内容有任何疑问，请向</w:t>
      </w:r>
      <w:r w:rsidR="005B00F3">
        <w:rPr>
          <w:rFonts w:ascii="宋体" w:eastAsia="宋体" w:hAnsi="宋体" w:hint="eastAsia"/>
          <w:snapToGrid w:val="0"/>
          <w:color w:val="000000"/>
          <w:sz w:val="21"/>
          <w:szCs w:val="21"/>
        </w:rPr>
        <w:t>平安银行</w:t>
      </w:r>
      <w:r w:rsidRPr="000D2FD8">
        <w:rPr>
          <w:rFonts w:ascii="宋体" w:eastAsia="宋体" w:hAnsi="宋体" w:hint="eastAsia"/>
          <w:snapToGrid w:val="0"/>
          <w:color w:val="000000"/>
          <w:sz w:val="21"/>
          <w:szCs w:val="21"/>
        </w:rPr>
        <w:t>各营业网点理财经理咨询。</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lastRenderedPageBreak/>
        <w:t>除本产品说明书中明确规定的收益及收益分配方式外，任何其他收益表述均属不具有法律约束力的用语，不代表投资者可能获得的实际收益，亦不构成</w:t>
      </w:r>
      <w:r w:rsidR="005B00F3">
        <w:rPr>
          <w:rFonts w:ascii="宋体" w:eastAsia="宋体" w:hAnsi="宋体"/>
          <w:snapToGrid w:val="0"/>
          <w:color w:val="000000"/>
          <w:sz w:val="21"/>
          <w:szCs w:val="21"/>
        </w:rPr>
        <w:t>平安银行</w:t>
      </w:r>
      <w:r w:rsidRPr="000D2FD8">
        <w:rPr>
          <w:rFonts w:ascii="宋体" w:eastAsia="宋体" w:hAnsi="宋体"/>
          <w:snapToGrid w:val="0"/>
          <w:color w:val="000000"/>
          <w:sz w:val="21"/>
          <w:szCs w:val="21"/>
        </w:rPr>
        <w:t>对本理财产品的额外收益承诺。</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本理财产品只根据本产品说明书所载的内容操作。</w:t>
      </w:r>
    </w:p>
    <w:p w:rsidR="003E1110"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snapToGrid w:val="0"/>
          <w:color w:val="000000"/>
          <w:sz w:val="21"/>
          <w:szCs w:val="21"/>
        </w:rPr>
        <w:t>本理财产品不等同于银行存款。</w:t>
      </w:r>
    </w:p>
    <w:p w:rsidR="001836E7" w:rsidRPr="000D2FD8" w:rsidRDefault="003E1110" w:rsidP="004D5A4D">
      <w:pPr>
        <w:adjustRightInd w:val="0"/>
        <w:snapToGrid w:val="0"/>
        <w:spacing w:line="440" w:lineRule="exact"/>
        <w:ind w:firstLineChars="200" w:firstLine="420"/>
        <w:textAlignment w:val="center"/>
        <w:rPr>
          <w:rFonts w:ascii="宋体" w:eastAsia="宋体" w:hAnsi="宋体"/>
          <w:snapToGrid w:val="0"/>
          <w:color w:val="000000"/>
          <w:sz w:val="21"/>
          <w:szCs w:val="21"/>
        </w:rPr>
      </w:pPr>
      <w:r w:rsidRPr="000D2FD8">
        <w:rPr>
          <w:rFonts w:ascii="宋体" w:eastAsia="宋体" w:hAnsi="宋体" w:hint="eastAsia"/>
          <w:snapToGrid w:val="0"/>
          <w:color w:val="000000"/>
          <w:sz w:val="21"/>
          <w:szCs w:val="21"/>
        </w:rPr>
        <w:t>本理财产品说明书</w:t>
      </w:r>
      <w:r w:rsidR="00D2748C" w:rsidRPr="000D2FD8">
        <w:rPr>
          <w:rFonts w:ascii="宋体" w:eastAsia="宋体" w:hAnsi="宋体" w:hint="eastAsia"/>
          <w:snapToGrid w:val="0"/>
          <w:color w:val="000000"/>
          <w:sz w:val="21"/>
          <w:szCs w:val="21"/>
        </w:rPr>
        <w:t>由</w:t>
      </w:r>
      <w:r w:rsidR="005B00F3">
        <w:rPr>
          <w:rFonts w:ascii="宋体" w:eastAsia="宋体" w:hAnsi="宋体" w:hint="eastAsia"/>
          <w:snapToGrid w:val="0"/>
          <w:color w:val="000000"/>
          <w:sz w:val="21"/>
          <w:szCs w:val="21"/>
        </w:rPr>
        <w:t>平安银行</w:t>
      </w:r>
      <w:r w:rsidR="00D2748C" w:rsidRPr="000D2FD8">
        <w:rPr>
          <w:rFonts w:ascii="宋体" w:eastAsia="宋体" w:hAnsi="宋体" w:hint="eastAsia"/>
          <w:snapToGrid w:val="0"/>
          <w:color w:val="000000"/>
          <w:sz w:val="21"/>
          <w:szCs w:val="21"/>
        </w:rPr>
        <w:t>负责解释。</w:t>
      </w:r>
    </w:p>
    <w:p w:rsidR="003E1110" w:rsidRPr="000D2FD8" w:rsidRDefault="001836E7" w:rsidP="004D5A4D">
      <w:pPr>
        <w:adjustRightInd w:val="0"/>
        <w:snapToGrid w:val="0"/>
        <w:spacing w:line="440" w:lineRule="exact"/>
        <w:ind w:firstLineChars="200" w:firstLine="420"/>
        <w:textAlignment w:val="center"/>
        <w:rPr>
          <w:rFonts w:ascii="宋体" w:eastAsia="宋体" w:hAnsi="宋体"/>
          <w:snapToGrid w:val="0"/>
        </w:rPr>
      </w:pPr>
      <w:r w:rsidRPr="000D2FD8">
        <w:rPr>
          <w:rFonts w:ascii="宋体" w:eastAsia="宋体" w:hAnsi="宋体" w:hint="eastAsia"/>
          <w:snapToGrid w:val="0"/>
          <w:color w:val="000000"/>
          <w:sz w:val="21"/>
          <w:szCs w:val="21"/>
        </w:rPr>
        <w:t>―――――――――――――――――――――――――――――――――――――</w:t>
      </w:r>
    </w:p>
    <w:p w:rsidR="003E1110" w:rsidRPr="000D2FD8" w:rsidRDefault="003E1110" w:rsidP="00BA10DE">
      <w:pPr>
        <w:adjustRightInd w:val="0"/>
        <w:snapToGrid w:val="0"/>
        <w:spacing w:line="440" w:lineRule="exact"/>
        <w:textAlignment w:val="center"/>
        <w:rPr>
          <w:rFonts w:ascii="宋体" w:eastAsia="宋体" w:hAnsi="宋体"/>
          <w:snapToGrid w:val="0"/>
        </w:rPr>
        <w:sectPr w:rsidR="003E1110" w:rsidRPr="000D2FD8" w:rsidSect="00E30CAA">
          <w:footerReference w:type="even" r:id="rId7"/>
          <w:footerReference w:type="default" r:id="rId8"/>
          <w:pgSz w:w="11906" w:h="16838"/>
          <w:pgMar w:top="1440" w:right="1474" w:bottom="1440" w:left="1474" w:header="851" w:footer="992" w:gutter="0"/>
          <w:pgNumType w:start="1"/>
          <w:cols w:space="425"/>
          <w:docGrid w:type="lines" w:linePitch="312"/>
        </w:sectPr>
      </w:pPr>
    </w:p>
    <w:p w:rsidR="00BA10DE" w:rsidRPr="000D2FD8" w:rsidRDefault="00BA10DE" w:rsidP="00D145F9">
      <w:pPr>
        <w:widowControl/>
        <w:snapToGrid w:val="0"/>
        <w:spacing w:before="100" w:beforeAutospacing="1" w:after="100" w:afterAutospacing="1" w:line="360" w:lineRule="exact"/>
        <w:ind w:firstLineChars="200" w:firstLine="482"/>
        <w:jc w:val="left"/>
        <w:rPr>
          <w:rFonts w:ascii="宋体" w:eastAsia="楷体_GB2312" w:hAnsi="宋体" w:cs="宋体"/>
          <w:b/>
          <w:bCs/>
          <w:kern w:val="0"/>
          <w:sz w:val="24"/>
          <w:szCs w:val="21"/>
        </w:rPr>
      </w:pPr>
      <w:r w:rsidRPr="000D2FD8">
        <w:rPr>
          <w:rFonts w:eastAsia="楷体_GB2312" w:hAnsi="宋体" w:cs="宋体" w:hint="eastAsia"/>
          <w:b/>
          <w:bCs/>
          <w:kern w:val="0"/>
          <w:sz w:val="24"/>
          <w:szCs w:val="21"/>
        </w:rPr>
        <w:lastRenderedPageBreak/>
        <w:t>本产品投资人已阅读并领取</w:t>
      </w:r>
      <w:r w:rsidR="00EA3C9B" w:rsidRPr="000D2FD8">
        <w:rPr>
          <w:rFonts w:ascii="宋体" w:eastAsia="楷体_GB2312" w:hAnsi="宋体" w:cs="宋体" w:hint="eastAsia"/>
          <w:b/>
          <w:bCs/>
          <w:kern w:val="0"/>
          <w:sz w:val="24"/>
          <w:szCs w:val="21"/>
        </w:rPr>
        <w:t>《</w:t>
      </w:r>
      <w:r w:rsidR="002C3F8D" w:rsidRPr="002C3F8D">
        <w:rPr>
          <w:rFonts w:ascii="宋体" w:eastAsia="楷体_GB2312" w:hAnsi="宋体" w:cs="宋体" w:hint="eastAsia"/>
          <w:b/>
          <w:bCs/>
          <w:kern w:val="0"/>
          <w:sz w:val="24"/>
          <w:szCs w:val="21"/>
        </w:rPr>
        <w:t>平安财富结构类（</w:t>
      </w:r>
      <w:r w:rsidR="002C3F8D" w:rsidRPr="002C3F8D">
        <w:rPr>
          <w:rFonts w:ascii="宋体" w:eastAsia="楷体_GB2312" w:hAnsi="宋体" w:cs="宋体" w:hint="eastAsia"/>
          <w:b/>
          <w:bCs/>
          <w:kern w:val="0"/>
          <w:sz w:val="24"/>
          <w:szCs w:val="21"/>
        </w:rPr>
        <w:t>100%</w:t>
      </w:r>
      <w:r w:rsidR="002C3F8D" w:rsidRPr="002C3F8D">
        <w:rPr>
          <w:rFonts w:ascii="宋体" w:eastAsia="楷体_GB2312" w:hAnsi="宋体" w:cs="宋体" w:hint="eastAsia"/>
          <w:b/>
          <w:bCs/>
          <w:kern w:val="0"/>
          <w:sz w:val="24"/>
          <w:szCs w:val="21"/>
        </w:rPr>
        <w:t>保本挂钩汇率）</w:t>
      </w:r>
      <w:r w:rsidR="00BF7488">
        <w:rPr>
          <w:rFonts w:ascii="宋体" w:eastAsia="楷体_GB2312" w:hAnsi="宋体" w:cs="宋体" w:hint="eastAsia"/>
          <w:b/>
          <w:bCs/>
          <w:kern w:val="0"/>
          <w:sz w:val="24"/>
          <w:szCs w:val="21"/>
        </w:rPr>
        <w:t>资产管理类</w:t>
      </w:r>
      <w:r w:rsidR="00BC4AD6">
        <w:rPr>
          <w:rFonts w:ascii="宋体" w:eastAsia="楷体_GB2312" w:hAnsi="宋体" w:cs="宋体" w:hint="eastAsia"/>
          <w:b/>
          <w:bCs/>
          <w:kern w:val="0"/>
          <w:sz w:val="24"/>
          <w:szCs w:val="21"/>
        </w:rPr>
        <w:t>2</w:t>
      </w:r>
      <w:r w:rsidR="00BC4AD6" w:rsidRPr="005F1126">
        <w:rPr>
          <w:rFonts w:ascii="楷体_GB2312" w:eastAsia="楷体_GB2312" w:hAnsi="宋体" w:cs="宋体" w:hint="eastAsia"/>
          <w:b/>
          <w:bCs/>
          <w:kern w:val="0"/>
          <w:sz w:val="24"/>
          <w:szCs w:val="21"/>
        </w:rPr>
        <w:t>014</w:t>
      </w:r>
      <w:r w:rsidR="002C3F8D" w:rsidRPr="005F1126">
        <w:rPr>
          <w:rFonts w:ascii="楷体_GB2312" w:eastAsia="楷体_GB2312" w:hAnsi="宋体" w:cs="宋体" w:hint="eastAsia"/>
          <w:b/>
          <w:bCs/>
          <w:kern w:val="0"/>
          <w:sz w:val="24"/>
          <w:szCs w:val="21"/>
        </w:rPr>
        <w:t>年</w:t>
      </w:r>
      <w:r w:rsidR="004369D6" w:rsidRPr="005F1126">
        <w:rPr>
          <w:rFonts w:ascii="楷体_GB2312" w:eastAsia="楷体_GB2312" w:hAnsi="宋体" w:cs="宋体" w:hint="eastAsia"/>
          <w:b/>
          <w:bCs/>
          <w:kern w:val="0"/>
          <w:sz w:val="24"/>
          <w:szCs w:val="21"/>
          <w:highlight w:val="yellow"/>
        </w:rPr>
        <w:t>13</w:t>
      </w:r>
      <w:r w:rsidR="002C3F8D" w:rsidRPr="005F1126">
        <w:rPr>
          <w:rFonts w:ascii="楷体_GB2312" w:eastAsia="楷体_GB2312" w:hAnsi="宋体" w:cs="宋体" w:hint="eastAsia"/>
          <w:b/>
          <w:bCs/>
          <w:kern w:val="0"/>
          <w:sz w:val="24"/>
          <w:szCs w:val="21"/>
          <w:highlight w:val="yellow"/>
        </w:rPr>
        <w:t>期</w:t>
      </w:r>
      <w:r w:rsidR="002C3F8D" w:rsidRPr="005F1126">
        <w:rPr>
          <w:rFonts w:ascii="楷体_GB2312" w:eastAsia="楷体_GB2312" w:hAnsi="宋体" w:cs="宋体" w:hint="eastAsia"/>
          <w:b/>
          <w:bCs/>
          <w:kern w:val="0"/>
          <w:sz w:val="24"/>
          <w:szCs w:val="21"/>
        </w:rPr>
        <w:t>人民币理财产品</w:t>
      </w:r>
      <w:r w:rsidRPr="005F1126">
        <w:rPr>
          <w:rFonts w:ascii="楷体_GB2312" w:eastAsia="楷体_GB2312" w:hAnsi="宋体" w:cs="宋体" w:hint="eastAsia"/>
          <w:b/>
          <w:bCs/>
          <w:kern w:val="0"/>
          <w:sz w:val="24"/>
          <w:szCs w:val="21"/>
        </w:rPr>
        <w:t>说明书</w:t>
      </w:r>
      <w:r w:rsidR="00EA3C9B" w:rsidRPr="005F1126">
        <w:rPr>
          <w:rFonts w:ascii="楷体_GB2312" w:eastAsia="楷体_GB2312" w:hAnsi="宋体" w:cs="宋体" w:hint="eastAsia"/>
          <w:b/>
          <w:bCs/>
          <w:kern w:val="0"/>
          <w:sz w:val="24"/>
          <w:szCs w:val="21"/>
        </w:rPr>
        <w:t>》</w:t>
      </w:r>
      <w:r w:rsidRPr="005F1126">
        <w:rPr>
          <w:rFonts w:ascii="楷体_GB2312" w:eastAsia="楷体_GB2312" w:hAnsi="宋体" w:cs="宋体" w:hint="eastAsia"/>
          <w:b/>
          <w:bCs/>
          <w:kern w:val="0"/>
          <w:sz w:val="24"/>
          <w:szCs w:val="21"/>
        </w:rPr>
        <w:t>，共6页，充分了解本产品的收益和风险，自愿购买。</w:t>
      </w:r>
    </w:p>
    <w:p w:rsidR="00BA10DE" w:rsidRPr="00593625" w:rsidRDefault="00BA10DE" w:rsidP="00BA10DE">
      <w:pPr>
        <w:widowControl/>
        <w:snapToGrid w:val="0"/>
        <w:spacing w:before="100" w:beforeAutospacing="1" w:after="100" w:afterAutospacing="1" w:line="360" w:lineRule="exact"/>
        <w:ind w:firstLineChars="196" w:firstLine="472"/>
        <w:jc w:val="left"/>
        <w:rPr>
          <w:rFonts w:eastAsia="楷体_GB2312" w:hAnsi="宋体" w:cs="宋体"/>
          <w:b/>
          <w:bCs/>
          <w:kern w:val="0"/>
          <w:sz w:val="24"/>
          <w:szCs w:val="21"/>
        </w:rPr>
      </w:pPr>
    </w:p>
    <w:p w:rsidR="00BA10DE" w:rsidRPr="00571F14" w:rsidRDefault="00BA10DE" w:rsidP="001836E7">
      <w:pPr>
        <w:widowControl/>
        <w:snapToGrid w:val="0"/>
        <w:spacing w:before="100" w:beforeAutospacing="1" w:after="100" w:afterAutospacing="1" w:line="360" w:lineRule="exact"/>
        <w:ind w:firstLineChars="196" w:firstLine="472"/>
        <w:jc w:val="left"/>
        <w:rPr>
          <w:rFonts w:ascii="宋体" w:eastAsia="宋体" w:hAnsi="宋体"/>
          <w:snapToGrid w:val="0"/>
        </w:rPr>
      </w:pPr>
      <w:r w:rsidRPr="000D2FD8">
        <w:rPr>
          <w:rFonts w:eastAsia="楷体_GB2312" w:hAnsi="宋体" w:cs="宋体" w:hint="eastAsia"/>
          <w:b/>
          <w:bCs/>
          <w:kern w:val="0"/>
          <w:sz w:val="24"/>
          <w:szCs w:val="21"/>
        </w:rPr>
        <w:t>投资人签字：</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日</w:t>
      </w:r>
      <w:r w:rsidRPr="000D2FD8">
        <w:rPr>
          <w:rFonts w:ascii="宋体" w:eastAsia="楷体_GB2312" w:hAnsi="宋体" w:cs="宋体"/>
          <w:b/>
          <w:bCs/>
          <w:kern w:val="0"/>
          <w:sz w:val="24"/>
          <w:szCs w:val="21"/>
        </w:rPr>
        <w:t xml:space="preserve">    </w:t>
      </w:r>
      <w:r w:rsidRPr="000D2FD8">
        <w:rPr>
          <w:rFonts w:eastAsia="楷体_GB2312" w:hAnsi="宋体" w:cs="宋体" w:hint="eastAsia"/>
          <w:b/>
          <w:bCs/>
          <w:kern w:val="0"/>
          <w:sz w:val="24"/>
          <w:szCs w:val="21"/>
        </w:rPr>
        <w:t>期：</w:t>
      </w:r>
    </w:p>
    <w:sectPr w:rsidR="00BA10DE" w:rsidRPr="00571F14" w:rsidSect="003E1110">
      <w:footerReference w:type="even" r:id="rId9"/>
      <w:footerReference w:type="default" r:id="rId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E1D" w:rsidRDefault="00D40E1D" w:rsidP="004B657F">
      <w:r>
        <w:separator/>
      </w:r>
    </w:p>
  </w:endnote>
  <w:endnote w:type="continuationSeparator" w:id="1">
    <w:p w:rsidR="00D40E1D" w:rsidRDefault="00D40E1D" w:rsidP="004B6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D486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D486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5F1126">
      <w:rPr>
        <w:rStyle w:val="ac"/>
        <w:noProof/>
      </w:rPr>
      <w:t>6</w:t>
    </w:r>
    <w:r>
      <w:rPr>
        <w:rStyle w:val="ac"/>
      </w:rPr>
      <w:fldChar w:fldCharType="end"/>
    </w:r>
  </w:p>
  <w:p w:rsidR="008B2E8B" w:rsidRDefault="008B2E8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D486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8B2E8B">
      <w:rPr>
        <w:rStyle w:val="ac"/>
        <w:noProof/>
      </w:rPr>
      <w:t>1</w:t>
    </w:r>
    <w:r>
      <w:rPr>
        <w:rStyle w:val="ac"/>
      </w:rPr>
      <w:fldChar w:fldCharType="end"/>
    </w:r>
  </w:p>
  <w:p w:rsidR="008B2E8B" w:rsidRDefault="008B2E8B">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E8B" w:rsidRDefault="00DD4865" w:rsidP="00C127F6">
    <w:pPr>
      <w:pStyle w:val="a7"/>
      <w:framePr w:wrap="around" w:vAnchor="text" w:hAnchor="margin" w:xAlign="center" w:y="1"/>
      <w:rPr>
        <w:rStyle w:val="ac"/>
      </w:rPr>
    </w:pPr>
    <w:r>
      <w:rPr>
        <w:rStyle w:val="ac"/>
      </w:rPr>
      <w:fldChar w:fldCharType="begin"/>
    </w:r>
    <w:r w:rsidR="008B2E8B">
      <w:rPr>
        <w:rStyle w:val="ac"/>
      </w:rPr>
      <w:instrText xml:space="preserve">PAGE  </w:instrText>
    </w:r>
    <w:r>
      <w:rPr>
        <w:rStyle w:val="ac"/>
      </w:rPr>
      <w:fldChar w:fldCharType="separate"/>
    </w:r>
    <w:r w:rsidR="00E40EF5">
      <w:rPr>
        <w:rStyle w:val="ac"/>
        <w:noProof/>
      </w:rPr>
      <w:t>7</w:t>
    </w:r>
    <w:r>
      <w:rPr>
        <w:rStyle w:val="ac"/>
      </w:rPr>
      <w:fldChar w:fldCharType="end"/>
    </w:r>
  </w:p>
  <w:p w:rsidR="008B2E8B" w:rsidRDefault="008B2E8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E1D" w:rsidRDefault="00D40E1D" w:rsidP="004B657F">
      <w:r>
        <w:separator/>
      </w:r>
    </w:p>
  </w:footnote>
  <w:footnote w:type="continuationSeparator" w:id="1">
    <w:p w:rsidR="00D40E1D" w:rsidRDefault="00D40E1D" w:rsidP="004B65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11BA5"/>
    <w:multiLevelType w:val="hybridMultilevel"/>
    <w:tmpl w:val="D3306C90"/>
    <w:lvl w:ilvl="0" w:tplc="BB4E5A2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E2A6B8F"/>
    <w:multiLevelType w:val="hybridMultilevel"/>
    <w:tmpl w:val="3B9C3AA0"/>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3D00EBE"/>
    <w:multiLevelType w:val="hybridMultilevel"/>
    <w:tmpl w:val="9F32BF0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06300C6"/>
    <w:multiLevelType w:val="hybridMultilevel"/>
    <w:tmpl w:val="C9A8B5E2"/>
    <w:lvl w:ilvl="0" w:tplc="3FD42DD6">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4">
    <w:nsid w:val="324B1EE7"/>
    <w:multiLevelType w:val="hybridMultilevel"/>
    <w:tmpl w:val="DD106384"/>
    <w:lvl w:ilvl="0" w:tplc="0374DFCA">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5">
    <w:nsid w:val="437D5023"/>
    <w:multiLevelType w:val="hybridMultilevel"/>
    <w:tmpl w:val="23BA119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57076405"/>
    <w:multiLevelType w:val="hybridMultilevel"/>
    <w:tmpl w:val="83B09012"/>
    <w:lvl w:ilvl="0" w:tplc="AD18F96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2265F4"/>
    <w:multiLevelType w:val="hybridMultilevel"/>
    <w:tmpl w:val="3BCA0624"/>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AAE0DFC"/>
    <w:multiLevelType w:val="hybridMultilevel"/>
    <w:tmpl w:val="716233D0"/>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EF566C"/>
    <w:multiLevelType w:val="hybridMultilevel"/>
    <w:tmpl w:val="523C4C5A"/>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61D4242"/>
    <w:multiLevelType w:val="hybridMultilevel"/>
    <w:tmpl w:val="2E165962"/>
    <w:lvl w:ilvl="0" w:tplc="6FB6F212">
      <w:start w:val="1"/>
      <w:numFmt w:val="bullet"/>
      <w:lvlText w:val=""/>
      <w:lvlJc w:val="left"/>
      <w:pPr>
        <w:tabs>
          <w:tab w:val="num" w:pos="720"/>
        </w:tabs>
        <w:ind w:left="720" w:hanging="360"/>
      </w:pPr>
      <w:rPr>
        <w:rFonts w:ascii="Wingdings" w:hAnsi="Wingdings" w:hint="default"/>
      </w:rPr>
    </w:lvl>
    <w:lvl w:ilvl="1" w:tplc="2528BFD4">
      <w:start w:val="1"/>
      <w:numFmt w:val="decimal"/>
      <w:lvlText w:val="%2."/>
      <w:lvlJc w:val="left"/>
      <w:pPr>
        <w:tabs>
          <w:tab w:val="num" w:pos="1440"/>
        </w:tabs>
        <w:ind w:left="1440" w:hanging="360"/>
      </w:pPr>
    </w:lvl>
    <w:lvl w:ilvl="2" w:tplc="A5ECBD3C">
      <w:start w:val="1"/>
      <w:numFmt w:val="decimal"/>
      <w:lvlText w:val="%3."/>
      <w:lvlJc w:val="left"/>
      <w:pPr>
        <w:tabs>
          <w:tab w:val="num" w:pos="2160"/>
        </w:tabs>
        <w:ind w:left="2160" w:hanging="360"/>
      </w:pPr>
    </w:lvl>
    <w:lvl w:ilvl="3" w:tplc="442A882E">
      <w:start w:val="1"/>
      <w:numFmt w:val="decimal"/>
      <w:lvlText w:val="%4."/>
      <w:lvlJc w:val="left"/>
      <w:pPr>
        <w:tabs>
          <w:tab w:val="num" w:pos="2880"/>
        </w:tabs>
        <w:ind w:left="2880" w:hanging="360"/>
      </w:pPr>
    </w:lvl>
    <w:lvl w:ilvl="4" w:tplc="C948653E">
      <w:start w:val="1"/>
      <w:numFmt w:val="decimal"/>
      <w:lvlText w:val="%5."/>
      <w:lvlJc w:val="left"/>
      <w:pPr>
        <w:tabs>
          <w:tab w:val="num" w:pos="3600"/>
        </w:tabs>
        <w:ind w:left="3600" w:hanging="360"/>
      </w:pPr>
    </w:lvl>
    <w:lvl w:ilvl="5" w:tplc="861200DE">
      <w:start w:val="1"/>
      <w:numFmt w:val="decimal"/>
      <w:lvlText w:val="%6."/>
      <w:lvlJc w:val="left"/>
      <w:pPr>
        <w:tabs>
          <w:tab w:val="num" w:pos="4320"/>
        </w:tabs>
        <w:ind w:left="4320" w:hanging="360"/>
      </w:pPr>
    </w:lvl>
    <w:lvl w:ilvl="6" w:tplc="B9429028">
      <w:start w:val="1"/>
      <w:numFmt w:val="decimal"/>
      <w:lvlText w:val="%7."/>
      <w:lvlJc w:val="left"/>
      <w:pPr>
        <w:tabs>
          <w:tab w:val="num" w:pos="5040"/>
        </w:tabs>
        <w:ind w:left="5040" w:hanging="360"/>
      </w:pPr>
    </w:lvl>
    <w:lvl w:ilvl="7" w:tplc="D7E4C828">
      <w:start w:val="1"/>
      <w:numFmt w:val="decimal"/>
      <w:lvlText w:val="%8."/>
      <w:lvlJc w:val="left"/>
      <w:pPr>
        <w:tabs>
          <w:tab w:val="num" w:pos="5760"/>
        </w:tabs>
        <w:ind w:left="5760" w:hanging="360"/>
      </w:pPr>
    </w:lvl>
    <w:lvl w:ilvl="8" w:tplc="39EA3D8E">
      <w:start w:val="1"/>
      <w:numFmt w:val="decimal"/>
      <w:lvlText w:val="%9."/>
      <w:lvlJc w:val="left"/>
      <w:pPr>
        <w:tabs>
          <w:tab w:val="num" w:pos="6480"/>
        </w:tabs>
        <w:ind w:left="6480" w:hanging="360"/>
      </w:pPr>
    </w:lvl>
  </w:abstractNum>
  <w:abstractNum w:abstractNumId="11">
    <w:nsid w:val="67E34E98"/>
    <w:multiLevelType w:val="hybridMultilevel"/>
    <w:tmpl w:val="CADA85DE"/>
    <w:lvl w:ilvl="0" w:tplc="3AC6390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nsid w:val="67F03464"/>
    <w:multiLevelType w:val="hybridMultilevel"/>
    <w:tmpl w:val="1BC0E3F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86B2785"/>
    <w:multiLevelType w:val="hybridMultilevel"/>
    <w:tmpl w:val="A5ECE358"/>
    <w:lvl w:ilvl="0" w:tplc="B7585560">
      <w:start w:val="3"/>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71D54C51"/>
    <w:multiLevelType w:val="hybridMultilevel"/>
    <w:tmpl w:val="20E08028"/>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5">
    <w:nsid w:val="74F64B83"/>
    <w:multiLevelType w:val="hybridMultilevel"/>
    <w:tmpl w:val="5EAA1B1E"/>
    <w:lvl w:ilvl="0" w:tplc="04090013">
      <w:start w:val="1"/>
      <w:numFmt w:val="chineseCountingThousand"/>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75BB56A2"/>
    <w:multiLevelType w:val="hybridMultilevel"/>
    <w:tmpl w:val="B688007E"/>
    <w:lvl w:ilvl="0" w:tplc="97ECDB48">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7B391EF7"/>
    <w:multiLevelType w:val="hybridMultilevel"/>
    <w:tmpl w:val="61322F3E"/>
    <w:lvl w:ilvl="0" w:tplc="B7585560">
      <w:start w:val="2"/>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12"/>
  </w:num>
  <w:num w:numId="3">
    <w:abstractNumId w:val="14"/>
  </w:num>
  <w:num w:numId="4">
    <w:abstractNumId w:val="13"/>
  </w:num>
  <w:num w:numId="5">
    <w:abstractNumId w:val="9"/>
  </w:num>
  <w:num w:numId="6">
    <w:abstractNumId w:val="5"/>
  </w:num>
  <w:num w:numId="7">
    <w:abstractNumId w:val="17"/>
  </w:num>
  <w:num w:numId="8">
    <w:abstractNumId w:val="16"/>
  </w:num>
  <w:num w:numId="9">
    <w:abstractNumId w:val="1"/>
  </w:num>
  <w:num w:numId="10">
    <w:abstractNumId w:val="8"/>
  </w:num>
  <w:num w:numId="11">
    <w:abstractNumId w:val="2"/>
  </w:num>
  <w:num w:numId="12">
    <w:abstractNumId w:val="7"/>
  </w:num>
  <w:num w:numId="13">
    <w:abstractNumId w:val="15"/>
  </w:num>
  <w:num w:numId="14">
    <w:abstractNumId w:val="0"/>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1"/>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420"/>
  <w:drawingGridVerticalSpacing w:val="156"/>
  <w:displayHorizontalDrawingGridEvery w:val="0"/>
  <w:displayVerticalDrawingGridEvery w:val="2"/>
  <w:characterSpacingControl w:val="compressPunctuation"/>
  <w:hdrShapeDefaults>
    <o:shapedefaults v:ext="edit" spidmax="952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15B5"/>
    <w:rsid w:val="0000082B"/>
    <w:rsid w:val="00000A4F"/>
    <w:rsid w:val="000049CD"/>
    <w:rsid w:val="000071C8"/>
    <w:rsid w:val="000143FA"/>
    <w:rsid w:val="00017071"/>
    <w:rsid w:val="000178E3"/>
    <w:rsid w:val="000179B9"/>
    <w:rsid w:val="000230CB"/>
    <w:rsid w:val="0002498E"/>
    <w:rsid w:val="0002668C"/>
    <w:rsid w:val="0003688C"/>
    <w:rsid w:val="00041B61"/>
    <w:rsid w:val="0004278E"/>
    <w:rsid w:val="00044439"/>
    <w:rsid w:val="00046944"/>
    <w:rsid w:val="0005141F"/>
    <w:rsid w:val="0005602B"/>
    <w:rsid w:val="0005710F"/>
    <w:rsid w:val="00057741"/>
    <w:rsid w:val="000609C4"/>
    <w:rsid w:val="00060A12"/>
    <w:rsid w:val="0006214F"/>
    <w:rsid w:val="00062171"/>
    <w:rsid w:val="000638DC"/>
    <w:rsid w:val="00063B51"/>
    <w:rsid w:val="00070B49"/>
    <w:rsid w:val="000715F0"/>
    <w:rsid w:val="000736CE"/>
    <w:rsid w:val="0007421B"/>
    <w:rsid w:val="000751B5"/>
    <w:rsid w:val="00082515"/>
    <w:rsid w:val="00086724"/>
    <w:rsid w:val="00094F08"/>
    <w:rsid w:val="00094FA4"/>
    <w:rsid w:val="000952DA"/>
    <w:rsid w:val="00095BC3"/>
    <w:rsid w:val="000A4C90"/>
    <w:rsid w:val="000A534A"/>
    <w:rsid w:val="000A7E41"/>
    <w:rsid w:val="000B63BA"/>
    <w:rsid w:val="000B64BC"/>
    <w:rsid w:val="000C0661"/>
    <w:rsid w:val="000C27A1"/>
    <w:rsid w:val="000C5ECF"/>
    <w:rsid w:val="000C7047"/>
    <w:rsid w:val="000C70D2"/>
    <w:rsid w:val="000C7E5C"/>
    <w:rsid w:val="000D1B61"/>
    <w:rsid w:val="000D2567"/>
    <w:rsid w:val="000D2C88"/>
    <w:rsid w:val="000D2FD8"/>
    <w:rsid w:val="000D509D"/>
    <w:rsid w:val="000E04C2"/>
    <w:rsid w:val="000E1F5D"/>
    <w:rsid w:val="000E4BC1"/>
    <w:rsid w:val="000E60F4"/>
    <w:rsid w:val="000F24A5"/>
    <w:rsid w:val="000F5E78"/>
    <w:rsid w:val="001022F8"/>
    <w:rsid w:val="00104842"/>
    <w:rsid w:val="001056E3"/>
    <w:rsid w:val="00105FEA"/>
    <w:rsid w:val="001111E6"/>
    <w:rsid w:val="00114215"/>
    <w:rsid w:val="001152D4"/>
    <w:rsid w:val="00115692"/>
    <w:rsid w:val="00116560"/>
    <w:rsid w:val="00116BBF"/>
    <w:rsid w:val="0012536A"/>
    <w:rsid w:val="001260EF"/>
    <w:rsid w:val="001266FE"/>
    <w:rsid w:val="00131544"/>
    <w:rsid w:val="0013215F"/>
    <w:rsid w:val="00134B22"/>
    <w:rsid w:val="00142F8D"/>
    <w:rsid w:val="00155871"/>
    <w:rsid w:val="0016078F"/>
    <w:rsid w:val="001615B5"/>
    <w:rsid w:val="001636B0"/>
    <w:rsid w:val="00173C5C"/>
    <w:rsid w:val="00174805"/>
    <w:rsid w:val="001758D2"/>
    <w:rsid w:val="001767DE"/>
    <w:rsid w:val="00180690"/>
    <w:rsid w:val="00182CAC"/>
    <w:rsid w:val="00182DCA"/>
    <w:rsid w:val="001836E7"/>
    <w:rsid w:val="001840F4"/>
    <w:rsid w:val="001843CE"/>
    <w:rsid w:val="00193B65"/>
    <w:rsid w:val="001959FA"/>
    <w:rsid w:val="001A0815"/>
    <w:rsid w:val="001A0B81"/>
    <w:rsid w:val="001A185C"/>
    <w:rsid w:val="001B210F"/>
    <w:rsid w:val="001B264F"/>
    <w:rsid w:val="001B2799"/>
    <w:rsid w:val="001B6250"/>
    <w:rsid w:val="001B62C6"/>
    <w:rsid w:val="001C0416"/>
    <w:rsid w:val="001C1189"/>
    <w:rsid w:val="001C3314"/>
    <w:rsid w:val="001C37D0"/>
    <w:rsid w:val="001C5650"/>
    <w:rsid w:val="001C7FB4"/>
    <w:rsid w:val="001D2300"/>
    <w:rsid w:val="001D2E4B"/>
    <w:rsid w:val="001D3F61"/>
    <w:rsid w:val="001D5095"/>
    <w:rsid w:val="001D552E"/>
    <w:rsid w:val="001D5548"/>
    <w:rsid w:val="001D727A"/>
    <w:rsid w:val="001D72E9"/>
    <w:rsid w:val="001D7931"/>
    <w:rsid w:val="001E13C6"/>
    <w:rsid w:val="001E33E7"/>
    <w:rsid w:val="001E6D54"/>
    <w:rsid w:val="001E774E"/>
    <w:rsid w:val="001F0222"/>
    <w:rsid w:val="001F1448"/>
    <w:rsid w:val="001F1E50"/>
    <w:rsid w:val="001F2C01"/>
    <w:rsid w:val="001F4A33"/>
    <w:rsid w:val="001F6CE0"/>
    <w:rsid w:val="00206038"/>
    <w:rsid w:val="0021020A"/>
    <w:rsid w:val="00211B89"/>
    <w:rsid w:val="0021512B"/>
    <w:rsid w:val="00220A63"/>
    <w:rsid w:val="00223510"/>
    <w:rsid w:val="0022519C"/>
    <w:rsid w:val="00225BE0"/>
    <w:rsid w:val="002279A3"/>
    <w:rsid w:val="00230AEE"/>
    <w:rsid w:val="00232BF4"/>
    <w:rsid w:val="0023609C"/>
    <w:rsid w:val="002418E6"/>
    <w:rsid w:val="00241AA7"/>
    <w:rsid w:val="0024478E"/>
    <w:rsid w:val="00244EDD"/>
    <w:rsid w:val="002450E5"/>
    <w:rsid w:val="00252826"/>
    <w:rsid w:val="00255751"/>
    <w:rsid w:val="00257EED"/>
    <w:rsid w:val="002601D7"/>
    <w:rsid w:val="00261370"/>
    <w:rsid w:val="00262A4B"/>
    <w:rsid w:val="00262A8C"/>
    <w:rsid w:val="00264FF3"/>
    <w:rsid w:val="0026795C"/>
    <w:rsid w:val="00270327"/>
    <w:rsid w:val="00270850"/>
    <w:rsid w:val="00272378"/>
    <w:rsid w:val="00272465"/>
    <w:rsid w:val="002734D4"/>
    <w:rsid w:val="00274D7D"/>
    <w:rsid w:val="00275EDE"/>
    <w:rsid w:val="00276096"/>
    <w:rsid w:val="00281018"/>
    <w:rsid w:val="00287537"/>
    <w:rsid w:val="002876AB"/>
    <w:rsid w:val="002921B9"/>
    <w:rsid w:val="00293D91"/>
    <w:rsid w:val="002963DD"/>
    <w:rsid w:val="0029727E"/>
    <w:rsid w:val="002A06A2"/>
    <w:rsid w:val="002A16B6"/>
    <w:rsid w:val="002B03B9"/>
    <w:rsid w:val="002B0766"/>
    <w:rsid w:val="002B5C15"/>
    <w:rsid w:val="002B73CE"/>
    <w:rsid w:val="002C083F"/>
    <w:rsid w:val="002C341B"/>
    <w:rsid w:val="002C3F8D"/>
    <w:rsid w:val="002C5A5F"/>
    <w:rsid w:val="002C7108"/>
    <w:rsid w:val="002D1637"/>
    <w:rsid w:val="002D240F"/>
    <w:rsid w:val="002D3817"/>
    <w:rsid w:val="002D57B5"/>
    <w:rsid w:val="002D5F15"/>
    <w:rsid w:val="002E26AA"/>
    <w:rsid w:val="002E76F8"/>
    <w:rsid w:val="002E77C2"/>
    <w:rsid w:val="002F2008"/>
    <w:rsid w:val="002F51E9"/>
    <w:rsid w:val="002F526B"/>
    <w:rsid w:val="00302707"/>
    <w:rsid w:val="00302CE8"/>
    <w:rsid w:val="00302E10"/>
    <w:rsid w:val="00303765"/>
    <w:rsid w:val="00304EE2"/>
    <w:rsid w:val="00307AC0"/>
    <w:rsid w:val="00310A23"/>
    <w:rsid w:val="00312F3C"/>
    <w:rsid w:val="00313062"/>
    <w:rsid w:val="00315646"/>
    <w:rsid w:val="00316476"/>
    <w:rsid w:val="00323B9A"/>
    <w:rsid w:val="00325586"/>
    <w:rsid w:val="00332CF8"/>
    <w:rsid w:val="00334785"/>
    <w:rsid w:val="00341401"/>
    <w:rsid w:val="0034396A"/>
    <w:rsid w:val="003468A7"/>
    <w:rsid w:val="00347318"/>
    <w:rsid w:val="0034754E"/>
    <w:rsid w:val="00353CB5"/>
    <w:rsid w:val="00356918"/>
    <w:rsid w:val="00356BBE"/>
    <w:rsid w:val="003573F6"/>
    <w:rsid w:val="00357DAF"/>
    <w:rsid w:val="00360C8E"/>
    <w:rsid w:val="00365A7F"/>
    <w:rsid w:val="00367D6D"/>
    <w:rsid w:val="00367F90"/>
    <w:rsid w:val="003705F3"/>
    <w:rsid w:val="003733D1"/>
    <w:rsid w:val="00375032"/>
    <w:rsid w:val="003750ED"/>
    <w:rsid w:val="003762B8"/>
    <w:rsid w:val="00381776"/>
    <w:rsid w:val="0038286E"/>
    <w:rsid w:val="00384733"/>
    <w:rsid w:val="00384992"/>
    <w:rsid w:val="0038570B"/>
    <w:rsid w:val="003869DA"/>
    <w:rsid w:val="003912AC"/>
    <w:rsid w:val="003921C5"/>
    <w:rsid w:val="00392E31"/>
    <w:rsid w:val="0039422C"/>
    <w:rsid w:val="0039740F"/>
    <w:rsid w:val="003A13C7"/>
    <w:rsid w:val="003A4479"/>
    <w:rsid w:val="003A59D1"/>
    <w:rsid w:val="003A626D"/>
    <w:rsid w:val="003B09AD"/>
    <w:rsid w:val="003B295E"/>
    <w:rsid w:val="003B2B3C"/>
    <w:rsid w:val="003B5703"/>
    <w:rsid w:val="003B58DF"/>
    <w:rsid w:val="003B5EC7"/>
    <w:rsid w:val="003B7484"/>
    <w:rsid w:val="003B7D83"/>
    <w:rsid w:val="003C5514"/>
    <w:rsid w:val="003C5D83"/>
    <w:rsid w:val="003D0DE1"/>
    <w:rsid w:val="003D21B8"/>
    <w:rsid w:val="003D2967"/>
    <w:rsid w:val="003D3D95"/>
    <w:rsid w:val="003D580C"/>
    <w:rsid w:val="003D628F"/>
    <w:rsid w:val="003D6E56"/>
    <w:rsid w:val="003E1110"/>
    <w:rsid w:val="003E1A8C"/>
    <w:rsid w:val="003E1D2D"/>
    <w:rsid w:val="003E4B8E"/>
    <w:rsid w:val="003E6AAF"/>
    <w:rsid w:val="003E7D4C"/>
    <w:rsid w:val="003F25A9"/>
    <w:rsid w:val="003F412E"/>
    <w:rsid w:val="003F567C"/>
    <w:rsid w:val="003F61D2"/>
    <w:rsid w:val="003F7466"/>
    <w:rsid w:val="003F7E28"/>
    <w:rsid w:val="00402316"/>
    <w:rsid w:val="004033A4"/>
    <w:rsid w:val="00403813"/>
    <w:rsid w:val="0040406F"/>
    <w:rsid w:val="00404120"/>
    <w:rsid w:val="00412A4B"/>
    <w:rsid w:val="00413139"/>
    <w:rsid w:val="00415EE5"/>
    <w:rsid w:val="00416DA8"/>
    <w:rsid w:val="004212F9"/>
    <w:rsid w:val="0042736B"/>
    <w:rsid w:val="004322A4"/>
    <w:rsid w:val="004335A7"/>
    <w:rsid w:val="004338BC"/>
    <w:rsid w:val="0043525C"/>
    <w:rsid w:val="00436762"/>
    <w:rsid w:val="004369D6"/>
    <w:rsid w:val="00442F0A"/>
    <w:rsid w:val="00444676"/>
    <w:rsid w:val="0044557C"/>
    <w:rsid w:val="00451D06"/>
    <w:rsid w:val="00451D3B"/>
    <w:rsid w:val="00455379"/>
    <w:rsid w:val="00460674"/>
    <w:rsid w:val="0046339A"/>
    <w:rsid w:val="004640BC"/>
    <w:rsid w:val="00467CFF"/>
    <w:rsid w:val="00471FE6"/>
    <w:rsid w:val="004723E3"/>
    <w:rsid w:val="004760CA"/>
    <w:rsid w:val="004760D8"/>
    <w:rsid w:val="00477550"/>
    <w:rsid w:val="00481223"/>
    <w:rsid w:val="00481F61"/>
    <w:rsid w:val="00486228"/>
    <w:rsid w:val="004869D0"/>
    <w:rsid w:val="00486C7E"/>
    <w:rsid w:val="00486F17"/>
    <w:rsid w:val="00487092"/>
    <w:rsid w:val="0049251A"/>
    <w:rsid w:val="00493AE2"/>
    <w:rsid w:val="00494C7C"/>
    <w:rsid w:val="00495349"/>
    <w:rsid w:val="00496913"/>
    <w:rsid w:val="00496A2C"/>
    <w:rsid w:val="004971BC"/>
    <w:rsid w:val="0049786E"/>
    <w:rsid w:val="004A0408"/>
    <w:rsid w:val="004A66F3"/>
    <w:rsid w:val="004A7753"/>
    <w:rsid w:val="004B3FCB"/>
    <w:rsid w:val="004B5191"/>
    <w:rsid w:val="004B657F"/>
    <w:rsid w:val="004B6915"/>
    <w:rsid w:val="004C2CBA"/>
    <w:rsid w:val="004C3041"/>
    <w:rsid w:val="004C4FB3"/>
    <w:rsid w:val="004C61A0"/>
    <w:rsid w:val="004D28D6"/>
    <w:rsid w:val="004D5A4D"/>
    <w:rsid w:val="004D5F0B"/>
    <w:rsid w:val="004D6463"/>
    <w:rsid w:val="004D773A"/>
    <w:rsid w:val="004D7E63"/>
    <w:rsid w:val="004E259B"/>
    <w:rsid w:val="004E2944"/>
    <w:rsid w:val="004E2C4D"/>
    <w:rsid w:val="004E4AB0"/>
    <w:rsid w:val="004E5241"/>
    <w:rsid w:val="004F1642"/>
    <w:rsid w:val="004F3FA8"/>
    <w:rsid w:val="004F4938"/>
    <w:rsid w:val="004F4C49"/>
    <w:rsid w:val="00505D05"/>
    <w:rsid w:val="00506AC4"/>
    <w:rsid w:val="00507B5F"/>
    <w:rsid w:val="005106BE"/>
    <w:rsid w:val="00511D4B"/>
    <w:rsid w:val="0051580D"/>
    <w:rsid w:val="005167EC"/>
    <w:rsid w:val="00520257"/>
    <w:rsid w:val="005223BD"/>
    <w:rsid w:val="005245C0"/>
    <w:rsid w:val="00527A29"/>
    <w:rsid w:val="00531276"/>
    <w:rsid w:val="00537873"/>
    <w:rsid w:val="00540BA3"/>
    <w:rsid w:val="005461AD"/>
    <w:rsid w:val="00546563"/>
    <w:rsid w:val="00547248"/>
    <w:rsid w:val="00551AD1"/>
    <w:rsid w:val="00551DE2"/>
    <w:rsid w:val="005556F7"/>
    <w:rsid w:val="005561D2"/>
    <w:rsid w:val="00556874"/>
    <w:rsid w:val="00557CA6"/>
    <w:rsid w:val="00563048"/>
    <w:rsid w:val="00563F8B"/>
    <w:rsid w:val="005640C7"/>
    <w:rsid w:val="00566FA4"/>
    <w:rsid w:val="005705EA"/>
    <w:rsid w:val="00571F14"/>
    <w:rsid w:val="0057332B"/>
    <w:rsid w:val="00576212"/>
    <w:rsid w:val="005763CF"/>
    <w:rsid w:val="00583CC8"/>
    <w:rsid w:val="00583CCD"/>
    <w:rsid w:val="00586658"/>
    <w:rsid w:val="005935D5"/>
    <w:rsid w:val="00593625"/>
    <w:rsid w:val="00595F7B"/>
    <w:rsid w:val="00597CE3"/>
    <w:rsid w:val="005A213C"/>
    <w:rsid w:val="005A52EB"/>
    <w:rsid w:val="005A54DF"/>
    <w:rsid w:val="005A6989"/>
    <w:rsid w:val="005B00F3"/>
    <w:rsid w:val="005B5647"/>
    <w:rsid w:val="005B6B2A"/>
    <w:rsid w:val="005B7CCF"/>
    <w:rsid w:val="005C1A5C"/>
    <w:rsid w:val="005D04CB"/>
    <w:rsid w:val="005D411E"/>
    <w:rsid w:val="005D5C6C"/>
    <w:rsid w:val="005D5DD2"/>
    <w:rsid w:val="005E34CB"/>
    <w:rsid w:val="005E42FA"/>
    <w:rsid w:val="005E5BB3"/>
    <w:rsid w:val="005E7039"/>
    <w:rsid w:val="005F1126"/>
    <w:rsid w:val="005F3CB8"/>
    <w:rsid w:val="005F3E98"/>
    <w:rsid w:val="00600213"/>
    <w:rsid w:val="00614058"/>
    <w:rsid w:val="0061739E"/>
    <w:rsid w:val="00617A13"/>
    <w:rsid w:val="00621CD3"/>
    <w:rsid w:val="006222D8"/>
    <w:rsid w:val="00623492"/>
    <w:rsid w:val="0062470F"/>
    <w:rsid w:val="00626A8D"/>
    <w:rsid w:val="00627B00"/>
    <w:rsid w:val="006318D3"/>
    <w:rsid w:val="00634503"/>
    <w:rsid w:val="00636B11"/>
    <w:rsid w:val="00641317"/>
    <w:rsid w:val="00642306"/>
    <w:rsid w:val="00643ACB"/>
    <w:rsid w:val="006475FA"/>
    <w:rsid w:val="0064784A"/>
    <w:rsid w:val="006510A2"/>
    <w:rsid w:val="00656A82"/>
    <w:rsid w:val="0066127F"/>
    <w:rsid w:val="006619E3"/>
    <w:rsid w:val="00664013"/>
    <w:rsid w:val="0067087C"/>
    <w:rsid w:val="00670FEC"/>
    <w:rsid w:val="00671BC0"/>
    <w:rsid w:val="00672091"/>
    <w:rsid w:val="00673856"/>
    <w:rsid w:val="006740D9"/>
    <w:rsid w:val="00674D30"/>
    <w:rsid w:val="00676BC0"/>
    <w:rsid w:val="00680207"/>
    <w:rsid w:val="006842F7"/>
    <w:rsid w:val="00690D68"/>
    <w:rsid w:val="006946DC"/>
    <w:rsid w:val="006A0498"/>
    <w:rsid w:val="006A2828"/>
    <w:rsid w:val="006A4CCE"/>
    <w:rsid w:val="006A4E22"/>
    <w:rsid w:val="006A5AA9"/>
    <w:rsid w:val="006A5D4F"/>
    <w:rsid w:val="006B1446"/>
    <w:rsid w:val="006B1D56"/>
    <w:rsid w:val="006B3D39"/>
    <w:rsid w:val="006B622F"/>
    <w:rsid w:val="006B627F"/>
    <w:rsid w:val="006B7052"/>
    <w:rsid w:val="006C0E57"/>
    <w:rsid w:val="006C3F3F"/>
    <w:rsid w:val="006C7256"/>
    <w:rsid w:val="006C7B50"/>
    <w:rsid w:val="006C7B5A"/>
    <w:rsid w:val="006D20BC"/>
    <w:rsid w:val="006D2348"/>
    <w:rsid w:val="006E1BCE"/>
    <w:rsid w:val="006E2A87"/>
    <w:rsid w:val="006E552F"/>
    <w:rsid w:val="006E554A"/>
    <w:rsid w:val="006E6EFD"/>
    <w:rsid w:val="006F1F77"/>
    <w:rsid w:val="006F2B86"/>
    <w:rsid w:val="006F35DA"/>
    <w:rsid w:val="006F4469"/>
    <w:rsid w:val="006F547C"/>
    <w:rsid w:val="00702899"/>
    <w:rsid w:val="007060D4"/>
    <w:rsid w:val="007067BF"/>
    <w:rsid w:val="00706C1A"/>
    <w:rsid w:val="007103D0"/>
    <w:rsid w:val="00715752"/>
    <w:rsid w:val="00721311"/>
    <w:rsid w:val="007223FA"/>
    <w:rsid w:val="00722A7F"/>
    <w:rsid w:val="007235B5"/>
    <w:rsid w:val="0072480C"/>
    <w:rsid w:val="00724BEE"/>
    <w:rsid w:val="00730F49"/>
    <w:rsid w:val="00732481"/>
    <w:rsid w:val="007378A4"/>
    <w:rsid w:val="00744ABB"/>
    <w:rsid w:val="0074726A"/>
    <w:rsid w:val="00750D54"/>
    <w:rsid w:val="00756948"/>
    <w:rsid w:val="007653E0"/>
    <w:rsid w:val="007666CF"/>
    <w:rsid w:val="00766DB3"/>
    <w:rsid w:val="007712A0"/>
    <w:rsid w:val="00773669"/>
    <w:rsid w:val="007737D7"/>
    <w:rsid w:val="007817AD"/>
    <w:rsid w:val="0078596F"/>
    <w:rsid w:val="00786798"/>
    <w:rsid w:val="00786B51"/>
    <w:rsid w:val="007927B9"/>
    <w:rsid w:val="0079505A"/>
    <w:rsid w:val="00797B73"/>
    <w:rsid w:val="007A30ED"/>
    <w:rsid w:val="007A6E3E"/>
    <w:rsid w:val="007A7D16"/>
    <w:rsid w:val="007C4013"/>
    <w:rsid w:val="007C4A19"/>
    <w:rsid w:val="007C5452"/>
    <w:rsid w:val="007C5610"/>
    <w:rsid w:val="007C6D41"/>
    <w:rsid w:val="007D058E"/>
    <w:rsid w:val="007D1BBC"/>
    <w:rsid w:val="007D2941"/>
    <w:rsid w:val="007D3F40"/>
    <w:rsid w:val="007D511E"/>
    <w:rsid w:val="007D6C32"/>
    <w:rsid w:val="007D7DB8"/>
    <w:rsid w:val="007E07C0"/>
    <w:rsid w:val="007E0972"/>
    <w:rsid w:val="007E23AE"/>
    <w:rsid w:val="007E29F0"/>
    <w:rsid w:val="007E54DA"/>
    <w:rsid w:val="007E5897"/>
    <w:rsid w:val="007E6E90"/>
    <w:rsid w:val="007F1BE2"/>
    <w:rsid w:val="007F2F32"/>
    <w:rsid w:val="00802260"/>
    <w:rsid w:val="00803939"/>
    <w:rsid w:val="00804EB1"/>
    <w:rsid w:val="0080590A"/>
    <w:rsid w:val="008129C2"/>
    <w:rsid w:val="00814B01"/>
    <w:rsid w:val="00814F47"/>
    <w:rsid w:val="00822A19"/>
    <w:rsid w:val="008247CF"/>
    <w:rsid w:val="00825618"/>
    <w:rsid w:val="00825BF0"/>
    <w:rsid w:val="00826B31"/>
    <w:rsid w:val="00826B9A"/>
    <w:rsid w:val="0083675E"/>
    <w:rsid w:val="00836CD5"/>
    <w:rsid w:val="00844EB5"/>
    <w:rsid w:val="00845885"/>
    <w:rsid w:val="008461A1"/>
    <w:rsid w:val="008549C0"/>
    <w:rsid w:val="008558FE"/>
    <w:rsid w:val="00855F31"/>
    <w:rsid w:val="00857BCB"/>
    <w:rsid w:val="0086207A"/>
    <w:rsid w:val="008652C0"/>
    <w:rsid w:val="00866CC9"/>
    <w:rsid w:val="00870530"/>
    <w:rsid w:val="00873136"/>
    <w:rsid w:val="00873936"/>
    <w:rsid w:val="00875FCC"/>
    <w:rsid w:val="0088005D"/>
    <w:rsid w:val="0088021E"/>
    <w:rsid w:val="00880973"/>
    <w:rsid w:val="00881692"/>
    <w:rsid w:val="00881FAB"/>
    <w:rsid w:val="00885C6B"/>
    <w:rsid w:val="008911CC"/>
    <w:rsid w:val="008A019E"/>
    <w:rsid w:val="008A11B5"/>
    <w:rsid w:val="008A47B7"/>
    <w:rsid w:val="008A62DB"/>
    <w:rsid w:val="008A7018"/>
    <w:rsid w:val="008A781A"/>
    <w:rsid w:val="008B2E8B"/>
    <w:rsid w:val="008B4661"/>
    <w:rsid w:val="008B61D8"/>
    <w:rsid w:val="008C2327"/>
    <w:rsid w:val="008C29A2"/>
    <w:rsid w:val="008C3298"/>
    <w:rsid w:val="008C4F7A"/>
    <w:rsid w:val="008C59DE"/>
    <w:rsid w:val="008C64DB"/>
    <w:rsid w:val="008C6BBF"/>
    <w:rsid w:val="008D0EC7"/>
    <w:rsid w:val="008D1351"/>
    <w:rsid w:val="008D1782"/>
    <w:rsid w:val="008D57FD"/>
    <w:rsid w:val="008D6E11"/>
    <w:rsid w:val="008D705E"/>
    <w:rsid w:val="008D7DE4"/>
    <w:rsid w:val="008E0331"/>
    <w:rsid w:val="008E0C99"/>
    <w:rsid w:val="008E27B6"/>
    <w:rsid w:val="008E28A6"/>
    <w:rsid w:val="008E2C48"/>
    <w:rsid w:val="008E3233"/>
    <w:rsid w:val="008E442A"/>
    <w:rsid w:val="008E44D2"/>
    <w:rsid w:val="008E505F"/>
    <w:rsid w:val="008E714C"/>
    <w:rsid w:val="008E7330"/>
    <w:rsid w:val="008F48BF"/>
    <w:rsid w:val="00901831"/>
    <w:rsid w:val="00902BEA"/>
    <w:rsid w:val="00903152"/>
    <w:rsid w:val="00910433"/>
    <w:rsid w:val="009117EF"/>
    <w:rsid w:val="00911D0F"/>
    <w:rsid w:val="00912AAD"/>
    <w:rsid w:val="00912F71"/>
    <w:rsid w:val="00913081"/>
    <w:rsid w:val="00913911"/>
    <w:rsid w:val="00914D84"/>
    <w:rsid w:val="00921CED"/>
    <w:rsid w:val="00925997"/>
    <w:rsid w:val="009274CD"/>
    <w:rsid w:val="009304A1"/>
    <w:rsid w:val="009323FD"/>
    <w:rsid w:val="00932E7E"/>
    <w:rsid w:val="0093533C"/>
    <w:rsid w:val="009408F6"/>
    <w:rsid w:val="0094609B"/>
    <w:rsid w:val="0094620E"/>
    <w:rsid w:val="00947F30"/>
    <w:rsid w:val="009504E1"/>
    <w:rsid w:val="00950D5D"/>
    <w:rsid w:val="009514B6"/>
    <w:rsid w:val="0095263A"/>
    <w:rsid w:val="00954650"/>
    <w:rsid w:val="00961A0C"/>
    <w:rsid w:val="009636F5"/>
    <w:rsid w:val="009649F3"/>
    <w:rsid w:val="00974C0A"/>
    <w:rsid w:val="00980008"/>
    <w:rsid w:val="0098671C"/>
    <w:rsid w:val="00991B1D"/>
    <w:rsid w:val="0099765C"/>
    <w:rsid w:val="009977A5"/>
    <w:rsid w:val="009A215E"/>
    <w:rsid w:val="009A4537"/>
    <w:rsid w:val="009A4C24"/>
    <w:rsid w:val="009A6825"/>
    <w:rsid w:val="009B1A5A"/>
    <w:rsid w:val="009B26F1"/>
    <w:rsid w:val="009B3583"/>
    <w:rsid w:val="009B4D06"/>
    <w:rsid w:val="009C0EA7"/>
    <w:rsid w:val="009C277B"/>
    <w:rsid w:val="009C434E"/>
    <w:rsid w:val="009C713A"/>
    <w:rsid w:val="009D13A0"/>
    <w:rsid w:val="009E1B87"/>
    <w:rsid w:val="009E6389"/>
    <w:rsid w:val="009E6F79"/>
    <w:rsid w:val="009F72BE"/>
    <w:rsid w:val="009F7BD3"/>
    <w:rsid w:val="00A0223D"/>
    <w:rsid w:val="00A03EBF"/>
    <w:rsid w:val="00A06FBF"/>
    <w:rsid w:val="00A11010"/>
    <w:rsid w:val="00A15939"/>
    <w:rsid w:val="00A15B6E"/>
    <w:rsid w:val="00A16BC4"/>
    <w:rsid w:val="00A16C1D"/>
    <w:rsid w:val="00A16F8F"/>
    <w:rsid w:val="00A2005D"/>
    <w:rsid w:val="00A20BCE"/>
    <w:rsid w:val="00A21530"/>
    <w:rsid w:val="00A22038"/>
    <w:rsid w:val="00A23D42"/>
    <w:rsid w:val="00A25FD3"/>
    <w:rsid w:val="00A26865"/>
    <w:rsid w:val="00A33011"/>
    <w:rsid w:val="00A37DF9"/>
    <w:rsid w:val="00A4167D"/>
    <w:rsid w:val="00A42E3B"/>
    <w:rsid w:val="00A42E4C"/>
    <w:rsid w:val="00A43D5E"/>
    <w:rsid w:val="00A47180"/>
    <w:rsid w:val="00A51933"/>
    <w:rsid w:val="00A51D0A"/>
    <w:rsid w:val="00A528D8"/>
    <w:rsid w:val="00A53A9D"/>
    <w:rsid w:val="00A5404C"/>
    <w:rsid w:val="00A560FC"/>
    <w:rsid w:val="00A56F86"/>
    <w:rsid w:val="00A57C38"/>
    <w:rsid w:val="00A61CBC"/>
    <w:rsid w:val="00A61E62"/>
    <w:rsid w:val="00A63792"/>
    <w:rsid w:val="00A64C48"/>
    <w:rsid w:val="00A65CD3"/>
    <w:rsid w:val="00A674EF"/>
    <w:rsid w:val="00A67CDB"/>
    <w:rsid w:val="00A7042A"/>
    <w:rsid w:val="00A7439B"/>
    <w:rsid w:val="00A76F07"/>
    <w:rsid w:val="00A76F12"/>
    <w:rsid w:val="00A84DEF"/>
    <w:rsid w:val="00A947D3"/>
    <w:rsid w:val="00A94E64"/>
    <w:rsid w:val="00A95402"/>
    <w:rsid w:val="00AA01CC"/>
    <w:rsid w:val="00AA2DCA"/>
    <w:rsid w:val="00AA380D"/>
    <w:rsid w:val="00AA3E37"/>
    <w:rsid w:val="00AA783F"/>
    <w:rsid w:val="00AB458E"/>
    <w:rsid w:val="00AB4657"/>
    <w:rsid w:val="00AB5533"/>
    <w:rsid w:val="00AB65DD"/>
    <w:rsid w:val="00AB722E"/>
    <w:rsid w:val="00AB72A1"/>
    <w:rsid w:val="00AB7564"/>
    <w:rsid w:val="00AB7B4A"/>
    <w:rsid w:val="00AC1099"/>
    <w:rsid w:val="00AC1CC7"/>
    <w:rsid w:val="00AC72A4"/>
    <w:rsid w:val="00AC7618"/>
    <w:rsid w:val="00AD118E"/>
    <w:rsid w:val="00AD156A"/>
    <w:rsid w:val="00AD16A8"/>
    <w:rsid w:val="00AD5F64"/>
    <w:rsid w:val="00AD61CB"/>
    <w:rsid w:val="00AE00BA"/>
    <w:rsid w:val="00AE05D9"/>
    <w:rsid w:val="00AE07B5"/>
    <w:rsid w:val="00AE190A"/>
    <w:rsid w:val="00AE36A4"/>
    <w:rsid w:val="00AE43EC"/>
    <w:rsid w:val="00AE5714"/>
    <w:rsid w:val="00AE7D06"/>
    <w:rsid w:val="00AF3D77"/>
    <w:rsid w:val="00B0059D"/>
    <w:rsid w:val="00B011D4"/>
    <w:rsid w:val="00B058F7"/>
    <w:rsid w:val="00B06409"/>
    <w:rsid w:val="00B14C98"/>
    <w:rsid w:val="00B159BC"/>
    <w:rsid w:val="00B16EE7"/>
    <w:rsid w:val="00B21D40"/>
    <w:rsid w:val="00B22D42"/>
    <w:rsid w:val="00B22DE8"/>
    <w:rsid w:val="00B237B8"/>
    <w:rsid w:val="00B243AB"/>
    <w:rsid w:val="00B27EF6"/>
    <w:rsid w:val="00B37723"/>
    <w:rsid w:val="00B42DA8"/>
    <w:rsid w:val="00B42EB2"/>
    <w:rsid w:val="00B4369B"/>
    <w:rsid w:val="00B44990"/>
    <w:rsid w:val="00B4627E"/>
    <w:rsid w:val="00B47668"/>
    <w:rsid w:val="00B47A0A"/>
    <w:rsid w:val="00B47E3A"/>
    <w:rsid w:val="00B53367"/>
    <w:rsid w:val="00B5542F"/>
    <w:rsid w:val="00B55986"/>
    <w:rsid w:val="00B56661"/>
    <w:rsid w:val="00B57FF1"/>
    <w:rsid w:val="00B670C5"/>
    <w:rsid w:val="00B671C5"/>
    <w:rsid w:val="00B71B31"/>
    <w:rsid w:val="00B743AB"/>
    <w:rsid w:val="00B754BE"/>
    <w:rsid w:val="00B75705"/>
    <w:rsid w:val="00B80756"/>
    <w:rsid w:val="00B82552"/>
    <w:rsid w:val="00B82C38"/>
    <w:rsid w:val="00B840F1"/>
    <w:rsid w:val="00B85BD2"/>
    <w:rsid w:val="00B870C8"/>
    <w:rsid w:val="00B87971"/>
    <w:rsid w:val="00B900FB"/>
    <w:rsid w:val="00B92E70"/>
    <w:rsid w:val="00B9489A"/>
    <w:rsid w:val="00B94C64"/>
    <w:rsid w:val="00B96360"/>
    <w:rsid w:val="00B96948"/>
    <w:rsid w:val="00B96DCA"/>
    <w:rsid w:val="00BA10DE"/>
    <w:rsid w:val="00BA5E44"/>
    <w:rsid w:val="00BA6980"/>
    <w:rsid w:val="00BA79A8"/>
    <w:rsid w:val="00BB0C44"/>
    <w:rsid w:val="00BB3666"/>
    <w:rsid w:val="00BB3BC7"/>
    <w:rsid w:val="00BB5DD7"/>
    <w:rsid w:val="00BC0BBD"/>
    <w:rsid w:val="00BC4379"/>
    <w:rsid w:val="00BC4AD6"/>
    <w:rsid w:val="00BC4C45"/>
    <w:rsid w:val="00BC5720"/>
    <w:rsid w:val="00BC7465"/>
    <w:rsid w:val="00BC7AD3"/>
    <w:rsid w:val="00BD55B0"/>
    <w:rsid w:val="00BD5B44"/>
    <w:rsid w:val="00BD735F"/>
    <w:rsid w:val="00BF4B05"/>
    <w:rsid w:val="00BF4B94"/>
    <w:rsid w:val="00BF7488"/>
    <w:rsid w:val="00C00530"/>
    <w:rsid w:val="00C00C0D"/>
    <w:rsid w:val="00C061FB"/>
    <w:rsid w:val="00C11DB7"/>
    <w:rsid w:val="00C125DE"/>
    <w:rsid w:val="00C126CF"/>
    <w:rsid w:val="00C127F6"/>
    <w:rsid w:val="00C15DCD"/>
    <w:rsid w:val="00C167F2"/>
    <w:rsid w:val="00C170B3"/>
    <w:rsid w:val="00C200B9"/>
    <w:rsid w:val="00C236FF"/>
    <w:rsid w:val="00C24984"/>
    <w:rsid w:val="00C24E43"/>
    <w:rsid w:val="00C24F5C"/>
    <w:rsid w:val="00C3001D"/>
    <w:rsid w:val="00C3495E"/>
    <w:rsid w:val="00C34A37"/>
    <w:rsid w:val="00C36E5F"/>
    <w:rsid w:val="00C4132B"/>
    <w:rsid w:val="00C42E1A"/>
    <w:rsid w:val="00C44702"/>
    <w:rsid w:val="00C4527A"/>
    <w:rsid w:val="00C45831"/>
    <w:rsid w:val="00C46A0B"/>
    <w:rsid w:val="00C526EF"/>
    <w:rsid w:val="00C52E08"/>
    <w:rsid w:val="00C54F39"/>
    <w:rsid w:val="00C55125"/>
    <w:rsid w:val="00C573B4"/>
    <w:rsid w:val="00C5762B"/>
    <w:rsid w:val="00C62293"/>
    <w:rsid w:val="00C6334D"/>
    <w:rsid w:val="00C666F8"/>
    <w:rsid w:val="00C6726A"/>
    <w:rsid w:val="00C67AB6"/>
    <w:rsid w:val="00C71F45"/>
    <w:rsid w:val="00C72DB3"/>
    <w:rsid w:val="00C73113"/>
    <w:rsid w:val="00C7423F"/>
    <w:rsid w:val="00C7530A"/>
    <w:rsid w:val="00C76116"/>
    <w:rsid w:val="00C76BB1"/>
    <w:rsid w:val="00C76C39"/>
    <w:rsid w:val="00C76F09"/>
    <w:rsid w:val="00C76F51"/>
    <w:rsid w:val="00C80B95"/>
    <w:rsid w:val="00C818CE"/>
    <w:rsid w:val="00C81B30"/>
    <w:rsid w:val="00C8256A"/>
    <w:rsid w:val="00C82F78"/>
    <w:rsid w:val="00C84FBB"/>
    <w:rsid w:val="00C86F7F"/>
    <w:rsid w:val="00C909D1"/>
    <w:rsid w:val="00C92ADE"/>
    <w:rsid w:val="00C930FD"/>
    <w:rsid w:val="00C933B6"/>
    <w:rsid w:val="00C96F7A"/>
    <w:rsid w:val="00CA1514"/>
    <w:rsid w:val="00CA1DA3"/>
    <w:rsid w:val="00CA22E1"/>
    <w:rsid w:val="00CA402E"/>
    <w:rsid w:val="00CA4210"/>
    <w:rsid w:val="00CA559D"/>
    <w:rsid w:val="00CA5A07"/>
    <w:rsid w:val="00CA74D7"/>
    <w:rsid w:val="00CB0955"/>
    <w:rsid w:val="00CB379E"/>
    <w:rsid w:val="00CB3AF4"/>
    <w:rsid w:val="00CB40C0"/>
    <w:rsid w:val="00CB7632"/>
    <w:rsid w:val="00CB7856"/>
    <w:rsid w:val="00CC04A2"/>
    <w:rsid w:val="00CC4AE4"/>
    <w:rsid w:val="00CC6205"/>
    <w:rsid w:val="00CC6C21"/>
    <w:rsid w:val="00CD32B4"/>
    <w:rsid w:val="00CD3613"/>
    <w:rsid w:val="00CD39B6"/>
    <w:rsid w:val="00CD3D70"/>
    <w:rsid w:val="00CD4C8B"/>
    <w:rsid w:val="00CD616E"/>
    <w:rsid w:val="00CE6B8D"/>
    <w:rsid w:val="00CE76DE"/>
    <w:rsid w:val="00CF0BE4"/>
    <w:rsid w:val="00CF1EC1"/>
    <w:rsid w:val="00CF702E"/>
    <w:rsid w:val="00D01630"/>
    <w:rsid w:val="00D01965"/>
    <w:rsid w:val="00D01AD0"/>
    <w:rsid w:val="00D036FC"/>
    <w:rsid w:val="00D06805"/>
    <w:rsid w:val="00D07043"/>
    <w:rsid w:val="00D112DD"/>
    <w:rsid w:val="00D116FA"/>
    <w:rsid w:val="00D145F9"/>
    <w:rsid w:val="00D16904"/>
    <w:rsid w:val="00D16F92"/>
    <w:rsid w:val="00D20A39"/>
    <w:rsid w:val="00D2150F"/>
    <w:rsid w:val="00D227C5"/>
    <w:rsid w:val="00D253C8"/>
    <w:rsid w:val="00D2748C"/>
    <w:rsid w:val="00D3026D"/>
    <w:rsid w:val="00D33DEB"/>
    <w:rsid w:val="00D34715"/>
    <w:rsid w:val="00D35DF6"/>
    <w:rsid w:val="00D367AD"/>
    <w:rsid w:val="00D36B47"/>
    <w:rsid w:val="00D40E1D"/>
    <w:rsid w:val="00D44E57"/>
    <w:rsid w:val="00D458AE"/>
    <w:rsid w:val="00D47783"/>
    <w:rsid w:val="00D52838"/>
    <w:rsid w:val="00D532ED"/>
    <w:rsid w:val="00D53DB1"/>
    <w:rsid w:val="00D56BD5"/>
    <w:rsid w:val="00D611E6"/>
    <w:rsid w:val="00D61602"/>
    <w:rsid w:val="00D6420E"/>
    <w:rsid w:val="00D6495D"/>
    <w:rsid w:val="00D65096"/>
    <w:rsid w:val="00D659BC"/>
    <w:rsid w:val="00D66085"/>
    <w:rsid w:val="00D67B93"/>
    <w:rsid w:val="00D74686"/>
    <w:rsid w:val="00D76467"/>
    <w:rsid w:val="00D77E59"/>
    <w:rsid w:val="00D80D97"/>
    <w:rsid w:val="00D8135F"/>
    <w:rsid w:val="00D87EC8"/>
    <w:rsid w:val="00D9065B"/>
    <w:rsid w:val="00D91E0D"/>
    <w:rsid w:val="00D950A8"/>
    <w:rsid w:val="00D97318"/>
    <w:rsid w:val="00D97889"/>
    <w:rsid w:val="00DA3F7D"/>
    <w:rsid w:val="00DB184C"/>
    <w:rsid w:val="00DB1FC5"/>
    <w:rsid w:val="00DB3677"/>
    <w:rsid w:val="00DB384E"/>
    <w:rsid w:val="00DB7E21"/>
    <w:rsid w:val="00DC360F"/>
    <w:rsid w:val="00DD05A6"/>
    <w:rsid w:val="00DD0EE9"/>
    <w:rsid w:val="00DD22DC"/>
    <w:rsid w:val="00DD4865"/>
    <w:rsid w:val="00DD519A"/>
    <w:rsid w:val="00DE1C36"/>
    <w:rsid w:val="00DE44C2"/>
    <w:rsid w:val="00DE645C"/>
    <w:rsid w:val="00DF0009"/>
    <w:rsid w:val="00DF09FD"/>
    <w:rsid w:val="00DF1666"/>
    <w:rsid w:val="00DF6096"/>
    <w:rsid w:val="00E00172"/>
    <w:rsid w:val="00E011F6"/>
    <w:rsid w:val="00E01C47"/>
    <w:rsid w:val="00E01E74"/>
    <w:rsid w:val="00E04DC5"/>
    <w:rsid w:val="00E06A62"/>
    <w:rsid w:val="00E12A9F"/>
    <w:rsid w:val="00E13457"/>
    <w:rsid w:val="00E2011E"/>
    <w:rsid w:val="00E2071D"/>
    <w:rsid w:val="00E22C01"/>
    <w:rsid w:val="00E22E0D"/>
    <w:rsid w:val="00E25057"/>
    <w:rsid w:val="00E264F6"/>
    <w:rsid w:val="00E275C4"/>
    <w:rsid w:val="00E30966"/>
    <w:rsid w:val="00E30B27"/>
    <w:rsid w:val="00E30CAA"/>
    <w:rsid w:val="00E324DE"/>
    <w:rsid w:val="00E40EF5"/>
    <w:rsid w:val="00E4373A"/>
    <w:rsid w:val="00E44B60"/>
    <w:rsid w:val="00E46584"/>
    <w:rsid w:val="00E477B5"/>
    <w:rsid w:val="00E52E6A"/>
    <w:rsid w:val="00E549D7"/>
    <w:rsid w:val="00E5562E"/>
    <w:rsid w:val="00E6178E"/>
    <w:rsid w:val="00E61DF1"/>
    <w:rsid w:val="00E62030"/>
    <w:rsid w:val="00E637B9"/>
    <w:rsid w:val="00E7324E"/>
    <w:rsid w:val="00E7441C"/>
    <w:rsid w:val="00E76686"/>
    <w:rsid w:val="00E81274"/>
    <w:rsid w:val="00E8319E"/>
    <w:rsid w:val="00E84561"/>
    <w:rsid w:val="00E85F0D"/>
    <w:rsid w:val="00E8647E"/>
    <w:rsid w:val="00E92A13"/>
    <w:rsid w:val="00E96F81"/>
    <w:rsid w:val="00EA06EE"/>
    <w:rsid w:val="00EA388C"/>
    <w:rsid w:val="00EA3C9B"/>
    <w:rsid w:val="00EA53C6"/>
    <w:rsid w:val="00EB0963"/>
    <w:rsid w:val="00EB256D"/>
    <w:rsid w:val="00EB2799"/>
    <w:rsid w:val="00EB39BA"/>
    <w:rsid w:val="00EC2B49"/>
    <w:rsid w:val="00EC3398"/>
    <w:rsid w:val="00EC446D"/>
    <w:rsid w:val="00EC4AF7"/>
    <w:rsid w:val="00EC4D41"/>
    <w:rsid w:val="00EC66B5"/>
    <w:rsid w:val="00EC78EB"/>
    <w:rsid w:val="00ED03F9"/>
    <w:rsid w:val="00ED0D63"/>
    <w:rsid w:val="00ED3691"/>
    <w:rsid w:val="00ED5ECE"/>
    <w:rsid w:val="00EE2AE8"/>
    <w:rsid w:val="00EE49A9"/>
    <w:rsid w:val="00EE6891"/>
    <w:rsid w:val="00EF4B17"/>
    <w:rsid w:val="00F0000E"/>
    <w:rsid w:val="00F01E61"/>
    <w:rsid w:val="00F078C2"/>
    <w:rsid w:val="00F140E4"/>
    <w:rsid w:val="00F15731"/>
    <w:rsid w:val="00F21C96"/>
    <w:rsid w:val="00F2261B"/>
    <w:rsid w:val="00F2789C"/>
    <w:rsid w:val="00F30D11"/>
    <w:rsid w:val="00F32EC2"/>
    <w:rsid w:val="00F34679"/>
    <w:rsid w:val="00F36C64"/>
    <w:rsid w:val="00F36FA7"/>
    <w:rsid w:val="00F37263"/>
    <w:rsid w:val="00F373CD"/>
    <w:rsid w:val="00F42FE0"/>
    <w:rsid w:val="00F44161"/>
    <w:rsid w:val="00F5169C"/>
    <w:rsid w:val="00F51B9B"/>
    <w:rsid w:val="00F51DD7"/>
    <w:rsid w:val="00F52B98"/>
    <w:rsid w:val="00F53CB4"/>
    <w:rsid w:val="00F54561"/>
    <w:rsid w:val="00F54D65"/>
    <w:rsid w:val="00F55008"/>
    <w:rsid w:val="00F57874"/>
    <w:rsid w:val="00F5798C"/>
    <w:rsid w:val="00F60125"/>
    <w:rsid w:val="00F67BBA"/>
    <w:rsid w:val="00F742C8"/>
    <w:rsid w:val="00F74DEE"/>
    <w:rsid w:val="00F76316"/>
    <w:rsid w:val="00F765C7"/>
    <w:rsid w:val="00F772EC"/>
    <w:rsid w:val="00F85266"/>
    <w:rsid w:val="00F87A1F"/>
    <w:rsid w:val="00F90E0E"/>
    <w:rsid w:val="00F92A21"/>
    <w:rsid w:val="00F92E06"/>
    <w:rsid w:val="00F96C8F"/>
    <w:rsid w:val="00FA1BFF"/>
    <w:rsid w:val="00FA2482"/>
    <w:rsid w:val="00FA42F1"/>
    <w:rsid w:val="00FA577C"/>
    <w:rsid w:val="00FA5958"/>
    <w:rsid w:val="00FA7339"/>
    <w:rsid w:val="00FA754C"/>
    <w:rsid w:val="00FB0A0E"/>
    <w:rsid w:val="00FB12BD"/>
    <w:rsid w:val="00FB2394"/>
    <w:rsid w:val="00FC3579"/>
    <w:rsid w:val="00FC64C4"/>
    <w:rsid w:val="00FD0864"/>
    <w:rsid w:val="00FD0EAC"/>
    <w:rsid w:val="00FD3252"/>
    <w:rsid w:val="00FE0D8E"/>
    <w:rsid w:val="00FE1A42"/>
    <w:rsid w:val="00FE445B"/>
    <w:rsid w:val="00FE45A2"/>
    <w:rsid w:val="00FE6A86"/>
    <w:rsid w:val="00FE71A5"/>
    <w:rsid w:val="00FF034E"/>
    <w:rsid w:val="00FF03A4"/>
    <w:rsid w:val="00FF07F2"/>
    <w:rsid w:val="00FF1B03"/>
    <w:rsid w:val="00FF1B45"/>
    <w:rsid w:val="00FF2C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86798"/>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5B5"/>
    <w:rPr>
      <w:color w:val="0000FF"/>
      <w:u w:val="single"/>
    </w:rPr>
  </w:style>
  <w:style w:type="paragraph" w:styleId="a4">
    <w:name w:val="Normal (Web)"/>
    <w:basedOn w:val="a"/>
    <w:rsid w:val="001615B5"/>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msoins0">
    <w:name w:val="msoins"/>
    <w:basedOn w:val="a0"/>
    <w:rsid w:val="001615B5"/>
  </w:style>
  <w:style w:type="paragraph" w:styleId="a5">
    <w:name w:val="Body Text Indent"/>
    <w:basedOn w:val="a"/>
    <w:rsid w:val="001615B5"/>
    <w:pPr>
      <w:adjustRightInd w:val="0"/>
      <w:snapToGrid w:val="0"/>
      <w:ind w:firstLineChars="200" w:firstLine="420"/>
      <w:textAlignment w:val="center"/>
    </w:pPr>
    <w:rPr>
      <w:rFonts w:ascii="Arial" w:eastAsia="宋体" w:hAnsi="Arial" w:cs="Arial"/>
      <w:snapToGrid w:val="0"/>
      <w:sz w:val="21"/>
      <w:szCs w:val="21"/>
    </w:rPr>
  </w:style>
  <w:style w:type="paragraph" w:styleId="a6">
    <w:name w:val="header"/>
    <w:basedOn w:val="a"/>
    <w:link w:val="Char"/>
    <w:rsid w:val="004B65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B657F"/>
    <w:rPr>
      <w:rFonts w:eastAsia="仿宋_GB2312"/>
      <w:kern w:val="2"/>
      <w:sz w:val="18"/>
      <w:szCs w:val="18"/>
    </w:rPr>
  </w:style>
  <w:style w:type="paragraph" w:styleId="a7">
    <w:name w:val="footer"/>
    <w:basedOn w:val="a"/>
    <w:link w:val="Char0"/>
    <w:rsid w:val="004B657F"/>
    <w:pPr>
      <w:tabs>
        <w:tab w:val="center" w:pos="4153"/>
        <w:tab w:val="right" w:pos="8306"/>
      </w:tabs>
      <w:snapToGrid w:val="0"/>
      <w:jc w:val="left"/>
    </w:pPr>
    <w:rPr>
      <w:sz w:val="18"/>
      <w:szCs w:val="18"/>
    </w:rPr>
  </w:style>
  <w:style w:type="character" w:customStyle="1" w:styleId="Char0">
    <w:name w:val="页脚 Char"/>
    <w:basedOn w:val="a0"/>
    <w:link w:val="a7"/>
    <w:rsid w:val="004B657F"/>
    <w:rPr>
      <w:rFonts w:eastAsia="仿宋_GB2312"/>
      <w:kern w:val="2"/>
      <w:sz w:val="18"/>
      <w:szCs w:val="18"/>
    </w:rPr>
  </w:style>
  <w:style w:type="character" w:customStyle="1" w:styleId="corporatetitle1">
    <w:name w:val="corporatetitle1"/>
    <w:basedOn w:val="a0"/>
    <w:rsid w:val="001D5548"/>
    <w:rPr>
      <w:b/>
      <w:bCs/>
      <w:color w:val="CC0000"/>
      <w:spacing w:val="375"/>
      <w:sz w:val="22"/>
      <w:szCs w:val="22"/>
    </w:rPr>
  </w:style>
  <w:style w:type="paragraph" w:customStyle="1" w:styleId="CharCharCharCharCharCharChar">
    <w:name w:val="Char Char Char Char Char Char Char"/>
    <w:basedOn w:val="a"/>
    <w:autoRedefine/>
    <w:rsid w:val="001D5548"/>
    <w:pPr>
      <w:tabs>
        <w:tab w:val="num" w:pos="360"/>
      </w:tabs>
    </w:pPr>
    <w:rPr>
      <w:rFonts w:eastAsia="宋体"/>
      <w:sz w:val="24"/>
      <w:szCs w:val="24"/>
    </w:rPr>
  </w:style>
  <w:style w:type="character" w:styleId="a8">
    <w:name w:val="annotation reference"/>
    <w:basedOn w:val="a0"/>
    <w:semiHidden/>
    <w:rsid w:val="005B5647"/>
    <w:rPr>
      <w:sz w:val="21"/>
      <w:szCs w:val="21"/>
    </w:rPr>
  </w:style>
  <w:style w:type="paragraph" w:styleId="a9">
    <w:name w:val="annotation text"/>
    <w:basedOn w:val="a"/>
    <w:semiHidden/>
    <w:rsid w:val="005B5647"/>
    <w:pPr>
      <w:jc w:val="left"/>
    </w:pPr>
  </w:style>
  <w:style w:type="paragraph" w:styleId="aa">
    <w:name w:val="annotation subject"/>
    <w:basedOn w:val="a9"/>
    <w:next w:val="a9"/>
    <w:semiHidden/>
    <w:rsid w:val="005B5647"/>
    <w:rPr>
      <w:b/>
      <w:bCs/>
    </w:rPr>
  </w:style>
  <w:style w:type="paragraph" w:styleId="ab">
    <w:name w:val="Balloon Text"/>
    <w:basedOn w:val="a"/>
    <w:semiHidden/>
    <w:rsid w:val="005B5647"/>
    <w:rPr>
      <w:sz w:val="18"/>
      <w:szCs w:val="18"/>
    </w:rPr>
  </w:style>
  <w:style w:type="paragraph" w:customStyle="1" w:styleId="CharCharChar">
    <w:name w:val="Char Char Char"/>
    <w:basedOn w:val="a"/>
    <w:autoRedefine/>
    <w:rsid w:val="00B87971"/>
    <w:pPr>
      <w:tabs>
        <w:tab w:val="num" w:pos="360"/>
      </w:tabs>
    </w:pPr>
    <w:rPr>
      <w:rFonts w:eastAsia="宋体"/>
      <w:sz w:val="24"/>
      <w:szCs w:val="24"/>
    </w:rPr>
  </w:style>
  <w:style w:type="character" w:styleId="ac">
    <w:name w:val="page number"/>
    <w:basedOn w:val="a0"/>
    <w:rsid w:val="006619E3"/>
  </w:style>
  <w:style w:type="paragraph" w:customStyle="1" w:styleId="Char1">
    <w:name w:val="Char"/>
    <w:basedOn w:val="a"/>
    <w:rsid w:val="0095263A"/>
    <w:rPr>
      <w:rFonts w:ascii="Tahoma" w:eastAsia="宋体" w:hAnsi="Tahoma"/>
      <w:sz w:val="24"/>
    </w:rPr>
  </w:style>
  <w:style w:type="table" w:styleId="ad">
    <w:name w:val="Table Grid"/>
    <w:basedOn w:val="a1"/>
    <w:rsid w:val="0083675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listparagraph0">
    <w:name w:val="msolistparagraph"/>
    <w:basedOn w:val="a"/>
    <w:rsid w:val="00EA388C"/>
    <w:pPr>
      <w:widowControl/>
      <w:ind w:firstLine="420"/>
    </w:pPr>
    <w:rPr>
      <w:rFonts w:ascii="Calibri" w:eastAsia="宋体" w:hAnsi="Calibri"/>
      <w:kern w:val="0"/>
      <w:sz w:val="21"/>
      <w:szCs w:val="21"/>
    </w:rPr>
  </w:style>
  <w:style w:type="paragraph" w:styleId="ae">
    <w:name w:val="List Paragraph"/>
    <w:basedOn w:val="a"/>
    <w:uiPriority w:val="34"/>
    <w:qFormat/>
    <w:rsid w:val="00797B73"/>
    <w:pPr>
      <w:ind w:firstLineChars="200" w:firstLine="420"/>
    </w:pPr>
  </w:style>
</w:styles>
</file>

<file path=word/webSettings.xml><?xml version="1.0" encoding="utf-8"?>
<w:webSettings xmlns:r="http://schemas.openxmlformats.org/officeDocument/2006/relationships" xmlns:w="http://schemas.openxmlformats.org/wordprocessingml/2006/main">
  <w:divs>
    <w:div w:id="616831423">
      <w:bodyDiv w:val="1"/>
      <w:marLeft w:val="0"/>
      <w:marRight w:val="0"/>
      <w:marTop w:val="0"/>
      <w:marBottom w:val="0"/>
      <w:divBdr>
        <w:top w:val="none" w:sz="0" w:space="0" w:color="auto"/>
        <w:left w:val="none" w:sz="0" w:space="0" w:color="auto"/>
        <w:bottom w:val="none" w:sz="0" w:space="0" w:color="auto"/>
        <w:right w:val="none" w:sz="0" w:space="0" w:color="auto"/>
      </w:divBdr>
      <w:divsChild>
        <w:div w:id="1858419907">
          <w:marLeft w:val="0"/>
          <w:marRight w:val="0"/>
          <w:marTop w:val="0"/>
          <w:marBottom w:val="0"/>
          <w:divBdr>
            <w:top w:val="none" w:sz="0" w:space="0" w:color="auto"/>
            <w:left w:val="none" w:sz="0" w:space="0" w:color="auto"/>
            <w:bottom w:val="none" w:sz="0" w:space="0" w:color="auto"/>
            <w:right w:val="none" w:sz="0" w:space="0" w:color="auto"/>
          </w:divBdr>
        </w:div>
      </w:divsChild>
    </w:div>
    <w:div w:id="977420005">
      <w:bodyDiv w:val="1"/>
      <w:marLeft w:val="0"/>
      <w:marRight w:val="0"/>
      <w:marTop w:val="0"/>
      <w:marBottom w:val="0"/>
      <w:divBdr>
        <w:top w:val="none" w:sz="0" w:space="0" w:color="auto"/>
        <w:left w:val="none" w:sz="0" w:space="0" w:color="auto"/>
        <w:bottom w:val="none" w:sz="0" w:space="0" w:color="auto"/>
        <w:right w:val="none" w:sz="0" w:space="0" w:color="auto"/>
      </w:divBdr>
      <w:divsChild>
        <w:div w:id="1550530515">
          <w:marLeft w:val="0"/>
          <w:marRight w:val="0"/>
          <w:marTop w:val="0"/>
          <w:marBottom w:val="0"/>
          <w:divBdr>
            <w:top w:val="none" w:sz="0" w:space="0" w:color="auto"/>
            <w:left w:val="none" w:sz="0" w:space="0" w:color="auto"/>
            <w:bottom w:val="none" w:sz="0" w:space="0" w:color="auto"/>
            <w:right w:val="none" w:sz="0" w:space="0" w:color="auto"/>
          </w:divBdr>
        </w:div>
      </w:divsChild>
    </w:div>
    <w:div w:id="1032146448">
      <w:bodyDiv w:val="1"/>
      <w:marLeft w:val="0"/>
      <w:marRight w:val="0"/>
      <w:marTop w:val="0"/>
      <w:marBottom w:val="0"/>
      <w:divBdr>
        <w:top w:val="none" w:sz="0" w:space="0" w:color="auto"/>
        <w:left w:val="none" w:sz="0" w:space="0" w:color="auto"/>
        <w:bottom w:val="none" w:sz="0" w:space="0" w:color="auto"/>
        <w:right w:val="none" w:sz="0" w:space="0" w:color="auto"/>
      </w:divBdr>
      <w:divsChild>
        <w:div w:id="1770614750">
          <w:marLeft w:val="0"/>
          <w:marRight w:val="0"/>
          <w:marTop w:val="0"/>
          <w:marBottom w:val="0"/>
          <w:divBdr>
            <w:top w:val="none" w:sz="0" w:space="0" w:color="auto"/>
            <w:left w:val="none" w:sz="0" w:space="0" w:color="auto"/>
            <w:bottom w:val="none" w:sz="0" w:space="0" w:color="auto"/>
            <w:right w:val="none" w:sz="0" w:space="0" w:color="auto"/>
          </w:divBdr>
        </w:div>
      </w:divsChild>
    </w:div>
    <w:div w:id="1399673754">
      <w:bodyDiv w:val="1"/>
      <w:marLeft w:val="0"/>
      <w:marRight w:val="0"/>
      <w:marTop w:val="0"/>
      <w:marBottom w:val="0"/>
      <w:divBdr>
        <w:top w:val="none" w:sz="0" w:space="0" w:color="auto"/>
        <w:left w:val="none" w:sz="0" w:space="0" w:color="auto"/>
        <w:bottom w:val="none" w:sz="0" w:space="0" w:color="auto"/>
        <w:right w:val="none" w:sz="0" w:space="0" w:color="auto"/>
      </w:divBdr>
    </w:div>
    <w:div w:id="1750077928">
      <w:bodyDiv w:val="1"/>
      <w:marLeft w:val="0"/>
      <w:marRight w:val="0"/>
      <w:marTop w:val="0"/>
      <w:marBottom w:val="0"/>
      <w:divBdr>
        <w:top w:val="none" w:sz="0" w:space="0" w:color="auto"/>
        <w:left w:val="none" w:sz="0" w:space="0" w:color="auto"/>
        <w:bottom w:val="none" w:sz="0" w:space="0" w:color="auto"/>
        <w:right w:val="none" w:sz="0" w:space="0" w:color="auto"/>
      </w:divBdr>
      <w:divsChild>
        <w:div w:id="307325749">
          <w:marLeft w:val="0"/>
          <w:marRight w:val="0"/>
          <w:marTop w:val="0"/>
          <w:marBottom w:val="0"/>
          <w:divBdr>
            <w:top w:val="none" w:sz="0" w:space="0" w:color="auto"/>
            <w:left w:val="none" w:sz="0" w:space="0" w:color="auto"/>
            <w:bottom w:val="none" w:sz="0" w:space="0" w:color="auto"/>
            <w:right w:val="none" w:sz="0" w:space="0" w:color="auto"/>
          </w:divBdr>
        </w:div>
      </w:divsChild>
    </w:div>
    <w:div w:id="1918050341">
      <w:bodyDiv w:val="1"/>
      <w:marLeft w:val="0"/>
      <w:marRight w:val="0"/>
      <w:marTop w:val="0"/>
      <w:marBottom w:val="0"/>
      <w:divBdr>
        <w:top w:val="none" w:sz="0" w:space="0" w:color="auto"/>
        <w:left w:val="none" w:sz="0" w:space="0" w:color="auto"/>
        <w:bottom w:val="none" w:sz="0" w:space="0" w:color="auto"/>
        <w:right w:val="none" w:sz="0" w:space="0" w:color="auto"/>
      </w:divBdr>
    </w:div>
    <w:div w:id="200141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soft\WebOA.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WebOA.dot</Template>
  <TotalTime>609</TotalTime>
  <Pages>6</Pages>
  <Words>689</Words>
  <Characters>3933</Characters>
  <Application>Microsoft Office Word</Application>
  <DocSecurity>0</DocSecurity>
  <Lines>32</Lines>
  <Paragraphs>9</Paragraphs>
  <ScaleCrop>false</ScaleCrop>
  <Company/>
  <LinksUpToDate>false</LinksUpToDate>
  <CharactersWithSpaces>4613</CharactersWithSpaces>
  <SharedDoc>false</SharedDoc>
  <HLinks>
    <vt:vector size="6" baseType="variant">
      <vt:variant>
        <vt:i4>4653058</vt:i4>
      </vt:variant>
      <vt:variant>
        <vt:i4>0</vt:i4>
      </vt:variant>
      <vt:variant>
        <vt:i4>0</vt:i4>
      </vt:variant>
      <vt:variant>
        <vt:i4>5</vt:i4>
      </vt:variant>
      <vt:variant>
        <vt:lpwstr>http://www.bloomberg.com/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詹荔华</dc:creator>
  <cp:keywords/>
  <dc:description/>
  <cp:lastModifiedBy>sdb</cp:lastModifiedBy>
  <cp:revision>80</cp:revision>
  <cp:lastPrinted>2010-07-27T08:59:00Z</cp:lastPrinted>
  <dcterms:created xsi:type="dcterms:W3CDTF">2013-04-09T02:46:00Z</dcterms:created>
  <dcterms:modified xsi:type="dcterms:W3CDTF">2014-01-21T03:25:00Z</dcterms:modified>
</cp:coreProperties>
</file>