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F57BAD" w:rsidTr="00F57BAD">
        <w:trPr>
          <w:trHeight w:val="735"/>
        </w:trPr>
        <w:tc>
          <w:tcPr>
            <w:tcW w:w="8240" w:type="dxa"/>
            <w:gridSpan w:val="3"/>
            <w:tcBorders>
              <w:top w:val="nil"/>
              <w:left w:val="nil"/>
              <w:bottom w:val="nil"/>
              <w:right w:val="nil"/>
            </w:tcBorders>
            <w:shd w:val="clear" w:color="auto" w:fill="auto"/>
            <w:vAlign w:val="center"/>
            <w:hideMark/>
          </w:tcPr>
          <w:p w:rsidR="00F57BAD" w:rsidRDefault="00F57BAD">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平安财富—和盈资产管理类2015年55期人民币理财产品说明书</w:t>
            </w:r>
          </w:p>
        </w:tc>
      </w:tr>
      <w:tr w:rsidR="00F57BAD" w:rsidTr="00F57BAD">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57BAD" w:rsidRDefault="00F57BAD">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57BAD" w:rsidTr="00F57BAD">
        <w:trPr>
          <w:trHeight w:val="285"/>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55</w:t>
            </w:r>
            <w:r>
              <w:rPr>
                <w:rFonts w:hint="eastAsia"/>
                <w:b/>
                <w:bCs/>
                <w:color w:val="000000"/>
                <w:sz w:val="22"/>
              </w:rPr>
              <w:t>期人民币理财产品</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“二级”低风险</w:t>
            </w:r>
          </w:p>
        </w:tc>
      </w:tr>
      <w:tr w:rsidR="00F57BAD" w:rsidTr="00F57BA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57BAD" w:rsidTr="00F57BA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50</w:t>
            </w:r>
            <w:r>
              <w:rPr>
                <w:rFonts w:hint="eastAsia"/>
                <w:color w:val="000000"/>
                <w:sz w:val="22"/>
              </w:rPr>
              <w:t>天</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人民币</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非保本浮动收益型产品</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57BAD" w:rsidTr="00F57BAD">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p>
        </w:tc>
      </w:tr>
      <w:tr w:rsidR="00F57BAD" w:rsidTr="00F57BAD">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57BAD" w:rsidTr="00F57BAD">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57BAD" w:rsidTr="00F57BAD">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F57BAD" w:rsidTr="00F57BA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平安银行股份有限公司</w:t>
            </w:r>
          </w:p>
        </w:tc>
      </w:tr>
      <w:tr w:rsidR="00F57BAD" w:rsidTr="00F57BAD">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1B10C3">
              <w:rPr>
                <w:rFonts w:hint="eastAsia"/>
                <w:color w:val="000000"/>
                <w:sz w:val="22"/>
              </w:rPr>
              <w:t>5.35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57BAD" w:rsidTr="00F57BAD">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57BAD" w:rsidTr="00F57BAD">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国家法定工作日</w:t>
            </w:r>
          </w:p>
        </w:tc>
      </w:tr>
      <w:tr w:rsidR="00F57BAD" w:rsidTr="00F57BAD">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57BAD" w:rsidTr="00F57BA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理财收益的应纳税款由投资者自行申报及缴纳</w:t>
            </w:r>
          </w:p>
        </w:tc>
      </w:tr>
      <w:tr w:rsidR="00F57BAD" w:rsidTr="00F57BAD">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57BAD" w:rsidTr="00F57BAD">
        <w:trPr>
          <w:trHeight w:val="270"/>
        </w:trPr>
        <w:tc>
          <w:tcPr>
            <w:tcW w:w="0" w:type="auto"/>
            <w:gridSpan w:val="3"/>
            <w:tcBorders>
              <w:top w:val="single" w:sz="4" w:space="0" w:color="auto"/>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r>
              <w:rPr>
                <w:rFonts w:hint="eastAsia"/>
                <w:color w:val="000000"/>
                <w:sz w:val="22"/>
              </w:rPr>
              <w:t>平安银行有权根据节假日进行调整，并以实际公布为准。</w:t>
            </w:r>
          </w:p>
        </w:tc>
      </w:tr>
      <w:tr w:rsidR="00F57BAD" w:rsidTr="00F57BAD">
        <w:trPr>
          <w:trHeight w:val="285"/>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106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57BAD" w:rsidTr="00F57BA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BAD" w:rsidRDefault="00F57BAD">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57BAD" w:rsidRDefault="00F57BAD">
            <w:pPr>
              <w:jc w:val="center"/>
              <w:rPr>
                <w:rFonts w:ascii="宋体" w:eastAsia="宋体" w:hAnsi="宋体" w:cs="宋体"/>
                <w:color w:val="000000"/>
                <w:szCs w:val="21"/>
              </w:rPr>
            </w:pPr>
            <w:r>
              <w:rPr>
                <w:rFonts w:hint="eastAsia"/>
                <w:color w:val="000000"/>
                <w:szCs w:val="21"/>
              </w:rPr>
              <w:t>投资比例</w:t>
            </w:r>
          </w:p>
        </w:tc>
      </w:tr>
      <w:tr w:rsidR="00F57BAD" w:rsidTr="00F57BA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BAD" w:rsidRDefault="00F57BAD">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57BAD" w:rsidRDefault="00F57BAD">
            <w:pPr>
              <w:jc w:val="center"/>
              <w:rPr>
                <w:rFonts w:ascii="宋体" w:eastAsia="宋体" w:hAnsi="宋体" w:cs="宋体"/>
                <w:color w:val="000000"/>
                <w:szCs w:val="21"/>
              </w:rPr>
            </w:pPr>
            <w:r>
              <w:rPr>
                <w:rFonts w:hint="eastAsia"/>
                <w:color w:val="000000"/>
                <w:szCs w:val="21"/>
              </w:rPr>
              <w:t>0-60%</w:t>
            </w:r>
          </w:p>
        </w:tc>
      </w:tr>
      <w:tr w:rsidR="00F57BAD" w:rsidTr="00F57BA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BAD" w:rsidRDefault="00F57BAD">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F57BAD" w:rsidRDefault="00F57BAD">
            <w:pPr>
              <w:jc w:val="center"/>
              <w:rPr>
                <w:rFonts w:ascii="宋体" w:eastAsia="宋体" w:hAnsi="宋体" w:cs="宋体"/>
                <w:color w:val="000000"/>
                <w:szCs w:val="21"/>
              </w:rPr>
            </w:pPr>
            <w:r>
              <w:rPr>
                <w:rFonts w:hint="eastAsia"/>
                <w:color w:val="000000"/>
                <w:szCs w:val="21"/>
              </w:rPr>
              <w:t>0-80%</w:t>
            </w:r>
          </w:p>
        </w:tc>
      </w:tr>
      <w:tr w:rsidR="00F57BAD" w:rsidTr="00F57BAD">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57BAD" w:rsidRDefault="00F57BAD">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F57BAD" w:rsidRDefault="00F57BAD">
            <w:pPr>
              <w:jc w:val="center"/>
              <w:rPr>
                <w:rFonts w:ascii="宋体" w:eastAsia="宋体" w:hAnsi="宋体" w:cs="宋体"/>
                <w:color w:val="000000"/>
                <w:szCs w:val="21"/>
              </w:rPr>
            </w:pPr>
            <w:r>
              <w:rPr>
                <w:rFonts w:hint="eastAsia"/>
                <w:color w:val="000000"/>
                <w:szCs w:val="21"/>
              </w:rPr>
              <w:t>0-90%</w:t>
            </w:r>
          </w:p>
        </w:tc>
      </w:tr>
      <w:tr w:rsidR="00F57BAD" w:rsidTr="00F57BAD">
        <w:trPr>
          <w:trHeight w:val="90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F57BAD" w:rsidTr="00F57BAD">
        <w:trPr>
          <w:trHeight w:val="285"/>
        </w:trPr>
        <w:tc>
          <w:tcPr>
            <w:tcW w:w="0" w:type="auto"/>
            <w:gridSpan w:val="3"/>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 w:val="24"/>
                <w:szCs w:val="24"/>
              </w:rPr>
            </w:pPr>
            <w:r>
              <w:rPr>
                <w:rFonts w:hint="eastAsia"/>
                <w:b/>
                <w:bCs/>
                <w:color w:val="000000"/>
              </w:rPr>
              <w:t>三、理财产品费用、收益分析与计算</w:t>
            </w:r>
          </w:p>
        </w:tc>
      </w:tr>
      <w:tr w:rsidR="00F57BAD" w:rsidTr="00F57BAD">
        <w:trPr>
          <w:trHeight w:val="270"/>
        </w:trPr>
        <w:tc>
          <w:tcPr>
            <w:tcW w:w="0" w:type="auto"/>
            <w:gridSpan w:val="3"/>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57BAD" w:rsidTr="00F57BAD">
        <w:trPr>
          <w:trHeight w:val="351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57BAD" w:rsidTr="00F57BAD">
        <w:trPr>
          <w:trHeight w:val="270"/>
        </w:trPr>
        <w:tc>
          <w:tcPr>
            <w:tcW w:w="0" w:type="auto"/>
            <w:gridSpan w:val="3"/>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1B10C3">
              <w:rPr>
                <w:rFonts w:hint="eastAsia"/>
                <w:b/>
                <w:bCs/>
                <w:color w:val="000000"/>
                <w:szCs w:val="21"/>
              </w:rPr>
              <w:t>5.35</w:t>
            </w:r>
            <w:r>
              <w:rPr>
                <w:rFonts w:hint="eastAsia"/>
                <w:b/>
                <w:bCs/>
                <w:color w:val="000000"/>
                <w:szCs w:val="21"/>
              </w:rPr>
              <w:t>%</w:t>
            </w:r>
          </w:p>
        </w:tc>
      </w:tr>
      <w:tr w:rsidR="00F57BAD" w:rsidTr="00F57BAD">
        <w:trPr>
          <w:trHeight w:val="55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57BAD" w:rsidTr="00F57BAD">
        <w:trPr>
          <w:trHeight w:val="270"/>
        </w:trPr>
        <w:tc>
          <w:tcPr>
            <w:tcW w:w="0" w:type="auto"/>
            <w:gridSpan w:val="2"/>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55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57BAD" w:rsidTr="00F57BAD">
        <w:trPr>
          <w:trHeight w:val="270"/>
        </w:trPr>
        <w:tc>
          <w:tcPr>
            <w:tcW w:w="0" w:type="auto"/>
            <w:gridSpan w:val="2"/>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108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57BAD" w:rsidTr="00F57BAD">
        <w:trPr>
          <w:trHeight w:val="57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1B10C3">
              <w:rPr>
                <w:rFonts w:hint="eastAsia"/>
                <w:color w:val="000000"/>
                <w:sz w:val="22"/>
              </w:rPr>
              <w:t>5.35</w:t>
            </w:r>
            <w:r>
              <w:rPr>
                <w:rFonts w:hint="eastAsia"/>
                <w:color w:val="000000"/>
                <w:sz w:val="22"/>
              </w:rPr>
              <w:t>%</w:t>
            </w:r>
          </w:p>
        </w:tc>
      </w:tr>
      <w:tr w:rsidR="00F57BAD" w:rsidTr="00F57BAD">
        <w:trPr>
          <w:trHeight w:val="270"/>
        </w:trPr>
        <w:tc>
          <w:tcPr>
            <w:tcW w:w="0" w:type="auto"/>
            <w:gridSpan w:val="3"/>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F57BAD" w:rsidTr="00F57BAD">
        <w:trPr>
          <w:trHeight w:val="1125"/>
        </w:trPr>
        <w:tc>
          <w:tcPr>
            <w:tcW w:w="8240" w:type="dxa"/>
            <w:gridSpan w:val="3"/>
            <w:tcBorders>
              <w:top w:val="nil"/>
              <w:left w:val="nil"/>
              <w:bottom w:val="nil"/>
              <w:right w:val="nil"/>
            </w:tcBorders>
            <w:shd w:val="clear" w:color="auto" w:fill="auto"/>
            <w:vAlign w:val="center"/>
            <w:hideMark/>
          </w:tcPr>
          <w:p w:rsidR="00F57BAD" w:rsidRDefault="00F57BAD" w:rsidP="001B10C3">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50</w:t>
            </w:r>
            <w:r>
              <w:rPr>
                <w:rFonts w:hint="eastAsia"/>
                <w:color w:val="000000"/>
                <w:sz w:val="22"/>
              </w:rPr>
              <w:t>天，客户预期最高年化收益率为</w:t>
            </w:r>
            <w:r w:rsidR="001B10C3">
              <w:rPr>
                <w:rFonts w:hint="eastAsia"/>
                <w:color w:val="000000"/>
                <w:sz w:val="22"/>
              </w:rPr>
              <w:t>5.35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1B10C3">
              <w:rPr>
                <w:rFonts w:hint="eastAsia"/>
                <w:color w:val="000000"/>
                <w:sz w:val="22"/>
              </w:rPr>
              <w:t>5.35</w:t>
            </w:r>
            <w:r>
              <w:rPr>
                <w:rFonts w:hint="eastAsia"/>
                <w:color w:val="000000"/>
                <w:sz w:val="22"/>
              </w:rPr>
              <w:t>%</w:t>
            </w:r>
            <w:r>
              <w:rPr>
                <w:rFonts w:hint="eastAsia"/>
                <w:color w:val="000000"/>
                <w:sz w:val="22"/>
              </w:rPr>
              <w:t>×</w:t>
            </w:r>
            <w:r>
              <w:rPr>
                <w:rFonts w:hint="eastAsia"/>
                <w:color w:val="000000"/>
                <w:sz w:val="22"/>
              </w:rPr>
              <w:t>50/365 =</w:t>
            </w:r>
            <w:r w:rsidR="001B10C3">
              <w:rPr>
                <w:rFonts w:hint="eastAsia"/>
                <w:color w:val="000000"/>
                <w:sz w:val="22"/>
              </w:rPr>
              <w:t>7</w:t>
            </w:r>
            <w:r>
              <w:rPr>
                <w:rFonts w:hint="eastAsia"/>
                <w:color w:val="000000"/>
                <w:sz w:val="22"/>
              </w:rPr>
              <w:t>,</w:t>
            </w:r>
            <w:r w:rsidR="001B10C3">
              <w:rPr>
                <w:rFonts w:hint="eastAsia"/>
                <w:color w:val="000000"/>
                <w:sz w:val="22"/>
              </w:rPr>
              <w:t>328</w:t>
            </w:r>
            <w:r>
              <w:rPr>
                <w:rFonts w:hint="eastAsia"/>
                <w:color w:val="000000"/>
                <w:sz w:val="22"/>
              </w:rPr>
              <w:t>.</w:t>
            </w:r>
            <w:r w:rsidR="001B10C3">
              <w:rPr>
                <w:rFonts w:hint="eastAsia"/>
                <w:color w:val="000000"/>
                <w:sz w:val="22"/>
              </w:rPr>
              <w:t>77</w:t>
            </w:r>
            <w:r>
              <w:rPr>
                <w:rFonts w:hint="eastAsia"/>
                <w:color w:val="000000"/>
                <w:sz w:val="22"/>
              </w:rPr>
              <w:t>元。</w:t>
            </w:r>
          </w:p>
        </w:tc>
      </w:tr>
      <w:tr w:rsidR="00F57BAD" w:rsidTr="00F57BAD">
        <w:trPr>
          <w:trHeight w:val="87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1B10C3">
              <w:rPr>
                <w:rFonts w:hint="eastAsia"/>
                <w:color w:val="000000"/>
                <w:sz w:val="22"/>
              </w:rPr>
              <w:t>5.35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57BAD" w:rsidTr="00F57BAD">
        <w:trPr>
          <w:trHeight w:val="270"/>
        </w:trPr>
        <w:tc>
          <w:tcPr>
            <w:tcW w:w="0" w:type="auto"/>
            <w:gridSpan w:val="3"/>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381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57BAD" w:rsidTr="00F57BAD">
        <w:trPr>
          <w:trHeight w:val="285"/>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139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55</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57BAD" w:rsidTr="00F57BAD">
        <w:trPr>
          <w:trHeight w:val="285"/>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82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57BAD" w:rsidTr="00F57BAD">
        <w:trPr>
          <w:trHeight w:val="57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57BAD" w:rsidTr="00F57BAD">
        <w:trPr>
          <w:trHeight w:val="270"/>
        </w:trPr>
        <w:tc>
          <w:tcPr>
            <w:tcW w:w="0" w:type="auto"/>
            <w:gridSpan w:val="2"/>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
        </w:trPr>
        <w:tc>
          <w:tcPr>
            <w:tcW w:w="0" w:type="auto"/>
            <w:gridSpan w:val="3"/>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57BAD" w:rsidTr="00F57BAD">
        <w:trPr>
          <w:trHeight w:val="187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F57BAD" w:rsidTr="00F57BAD">
        <w:trPr>
          <w:trHeight w:val="270"/>
        </w:trPr>
        <w:tc>
          <w:tcPr>
            <w:tcW w:w="0" w:type="auto"/>
            <w:gridSpan w:val="2"/>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301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57BAD" w:rsidTr="00F57BAD">
        <w:trPr>
          <w:trHeight w:val="285"/>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3660"/>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57BAD" w:rsidTr="00F57BAD">
        <w:trPr>
          <w:trHeight w:val="525"/>
        </w:trPr>
        <w:tc>
          <w:tcPr>
            <w:tcW w:w="8240" w:type="dxa"/>
            <w:gridSpan w:val="3"/>
            <w:tcBorders>
              <w:top w:val="nil"/>
              <w:left w:val="nil"/>
              <w:bottom w:val="nil"/>
              <w:right w:val="nil"/>
            </w:tcBorders>
            <w:shd w:val="clear" w:color="auto" w:fill="auto"/>
            <w:vAlign w:val="center"/>
            <w:hideMark/>
          </w:tcPr>
          <w:p w:rsidR="00F57BAD" w:rsidRDefault="00F57BAD">
            <w:pPr>
              <w:jc w:val="center"/>
              <w:rPr>
                <w:rFonts w:ascii="宋体" w:eastAsia="宋体" w:hAnsi="宋体" w:cs="宋体"/>
                <w:color w:val="000000"/>
                <w:sz w:val="22"/>
              </w:rPr>
            </w:pPr>
            <w:r>
              <w:rPr>
                <w:rFonts w:hint="eastAsia"/>
                <w:color w:val="000000"/>
                <w:sz w:val="22"/>
              </w:rPr>
              <w:t>―――――――――――――――――――――――――――――――――――――</w:t>
            </w:r>
          </w:p>
        </w:tc>
      </w:tr>
      <w:tr w:rsidR="00F57BAD" w:rsidTr="00F57BAD">
        <w:trPr>
          <w:trHeight w:val="855"/>
        </w:trPr>
        <w:tc>
          <w:tcPr>
            <w:tcW w:w="8240" w:type="dxa"/>
            <w:gridSpan w:val="3"/>
            <w:tcBorders>
              <w:top w:val="nil"/>
              <w:left w:val="nil"/>
              <w:bottom w:val="nil"/>
              <w:right w:val="nil"/>
            </w:tcBorders>
            <w:shd w:val="clear" w:color="auto" w:fill="auto"/>
            <w:vAlign w:val="center"/>
            <w:hideMark/>
          </w:tcPr>
          <w:p w:rsidR="00F57BAD" w:rsidRDefault="00F57BA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55</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57BAD" w:rsidTr="00F57BAD">
        <w:trPr>
          <w:trHeight w:val="285"/>
        </w:trPr>
        <w:tc>
          <w:tcPr>
            <w:tcW w:w="0" w:type="auto"/>
            <w:tcBorders>
              <w:top w:val="nil"/>
              <w:left w:val="nil"/>
              <w:bottom w:val="nil"/>
              <w:right w:val="nil"/>
            </w:tcBorders>
            <w:shd w:val="clear" w:color="auto" w:fill="auto"/>
            <w:noWrap/>
            <w:vAlign w:val="center"/>
            <w:hideMark/>
          </w:tcPr>
          <w:p w:rsidR="00F57BAD" w:rsidRDefault="00F57BAD">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r w:rsidR="00F57BAD" w:rsidTr="00F57BAD">
        <w:trPr>
          <w:trHeight w:val="270"/>
        </w:trPr>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57BAD" w:rsidRDefault="00F57BAD">
            <w:pPr>
              <w:rPr>
                <w:rFonts w:ascii="宋体" w:eastAsia="宋体" w:hAnsi="宋体" w:cs="宋体"/>
                <w:color w:val="000000"/>
                <w:sz w:val="22"/>
              </w:rPr>
            </w:pPr>
          </w:p>
        </w:tc>
      </w:tr>
    </w:tbl>
    <w:p w:rsidR="006D1E99" w:rsidRDefault="006D1E99"/>
    <w:sectPr w:rsidR="006D1E99" w:rsidSect="006D1E9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05D" w:rsidRDefault="008D405D" w:rsidP="001B10C3">
      <w:r>
        <w:separator/>
      </w:r>
    </w:p>
  </w:endnote>
  <w:endnote w:type="continuationSeparator" w:id="0">
    <w:p w:rsidR="008D405D" w:rsidRDefault="008D405D" w:rsidP="001B10C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05D" w:rsidRDefault="008D405D" w:rsidP="001B10C3">
      <w:r>
        <w:separator/>
      </w:r>
    </w:p>
  </w:footnote>
  <w:footnote w:type="continuationSeparator" w:id="0">
    <w:p w:rsidR="008D405D" w:rsidRDefault="008D405D" w:rsidP="001B10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0C3" w:rsidRPr="001B10C3" w:rsidRDefault="001B10C3" w:rsidP="001B10C3">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262F6D">
      <w:rPr>
        <w:rFonts w:ascii="宋体" w:hAnsi="宋体" w:hint="eastAsia"/>
      </w:rPr>
      <w:t>0313</w:t>
    </w:r>
  </w:p>
  <w:p w:rsidR="001B10C3" w:rsidRDefault="001B10C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57BAD"/>
    <w:rsid w:val="001B10C3"/>
    <w:rsid w:val="00262F6D"/>
    <w:rsid w:val="006D1E99"/>
    <w:rsid w:val="008D405D"/>
    <w:rsid w:val="00A67613"/>
    <w:rsid w:val="00A80319"/>
    <w:rsid w:val="00D80837"/>
    <w:rsid w:val="00F57BA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E9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B10C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B10C3"/>
    <w:rPr>
      <w:sz w:val="18"/>
      <w:szCs w:val="18"/>
    </w:rPr>
  </w:style>
  <w:style w:type="paragraph" w:styleId="a4">
    <w:name w:val="footer"/>
    <w:basedOn w:val="a"/>
    <w:link w:val="Char0"/>
    <w:uiPriority w:val="99"/>
    <w:semiHidden/>
    <w:unhideWhenUsed/>
    <w:rsid w:val="001B10C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B10C3"/>
    <w:rPr>
      <w:sz w:val="18"/>
      <w:szCs w:val="18"/>
    </w:rPr>
  </w:style>
  <w:style w:type="paragraph" w:styleId="a5">
    <w:name w:val="Balloon Text"/>
    <w:basedOn w:val="a"/>
    <w:link w:val="Char1"/>
    <w:uiPriority w:val="99"/>
    <w:semiHidden/>
    <w:unhideWhenUsed/>
    <w:rsid w:val="001B10C3"/>
    <w:rPr>
      <w:sz w:val="18"/>
      <w:szCs w:val="18"/>
    </w:rPr>
  </w:style>
  <w:style w:type="character" w:customStyle="1" w:styleId="Char1">
    <w:name w:val="批注框文本 Char"/>
    <w:basedOn w:val="a0"/>
    <w:link w:val="a5"/>
    <w:uiPriority w:val="99"/>
    <w:semiHidden/>
    <w:rsid w:val="001B10C3"/>
    <w:rPr>
      <w:sz w:val="18"/>
      <w:szCs w:val="18"/>
    </w:rPr>
  </w:style>
</w:styles>
</file>

<file path=word/webSettings.xml><?xml version="1.0" encoding="utf-8"?>
<w:webSettings xmlns:r="http://schemas.openxmlformats.org/officeDocument/2006/relationships" xmlns:w="http://schemas.openxmlformats.org/wordprocessingml/2006/main">
  <w:divs>
    <w:div w:id="81344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4738</Characters>
  <Application>Microsoft Office Word</Application>
  <DocSecurity>0</DocSecurity>
  <Lines>39</Lines>
  <Paragraphs>11</Paragraphs>
  <ScaleCrop>false</ScaleCrop>
  <Company>sdb</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2015-01-12T02:48:00Z</dcterms:created>
  <dcterms:modified xsi:type="dcterms:W3CDTF">2015-01-29T06:59:00Z</dcterms:modified>
</cp:coreProperties>
</file>