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1110" w:rsidRPr="000D2FD8" w:rsidRDefault="002C3F8D" w:rsidP="0080590A">
      <w:pPr>
        <w:pStyle w:val="a9"/>
        <w:spacing w:line="540" w:lineRule="exact"/>
        <w:jc w:val="center"/>
        <w:rPr>
          <w:rFonts w:ascii="宋体" w:hAnsi="宋体"/>
          <w:b/>
          <w:sz w:val="32"/>
          <w:szCs w:val="32"/>
        </w:rPr>
      </w:pPr>
      <w:r w:rsidRPr="002C3F8D">
        <w:rPr>
          <w:rFonts w:ascii="宋体" w:hAnsi="宋体" w:hint="eastAsia"/>
          <w:b/>
          <w:sz w:val="32"/>
          <w:szCs w:val="32"/>
        </w:rPr>
        <w:t>平安财富结构类（</w:t>
      </w:r>
      <w:r w:rsidRPr="002C3F8D">
        <w:rPr>
          <w:rFonts w:ascii="宋体" w:hAnsi="宋体" w:hint="eastAsia"/>
          <w:b/>
          <w:sz w:val="32"/>
          <w:szCs w:val="32"/>
        </w:rPr>
        <w:t>100%</w:t>
      </w:r>
      <w:r w:rsidRPr="002C3F8D">
        <w:rPr>
          <w:rFonts w:ascii="宋体" w:hAnsi="宋体" w:hint="eastAsia"/>
          <w:b/>
          <w:sz w:val="32"/>
          <w:szCs w:val="32"/>
        </w:rPr>
        <w:t>保本挂钩汇率）</w:t>
      </w:r>
      <w:r w:rsidR="00BF7488">
        <w:rPr>
          <w:rFonts w:ascii="宋体" w:hAnsi="宋体" w:hint="eastAsia"/>
          <w:b/>
          <w:sz w:val="32"/>
          <w:szCs w:val="32"/>
        </w:rPr>
        <w:t>资产管理类</w:t>
      </w:r>
      <w:r w:rsidR="00BC4AD6">
        <w:rPr>
          <w:rFonts w:ascii="宋体" w:hAnsi="宋体" w:hint="eastAsia"/>
          <w:b/>
          <w:sz w:val="32"/>
          <w:szCs w:val="32"/>
        </w:rPr>
        <w:t>2014</w:t>
      </w:r>
      <w:r w:rsidRPr="002C3F8D">
        <w:rPr>
          <w:rFonts w:ascii="宋体" w:hAnsi="宋体" w:hint="eastAsia"/>
          <w:b/>
          <w:sz w:val="32"/>
          <w:szCs w:val="32"/>
        </w:rPr>
        <w:t>年</w:t>
      </w:r>
      <w:r w:rsidR="00BC4AD6">
        <w:rPr>
          <w:rFonts w:ascii="宋体" w:hAnsi="宋体" w:hint="eastAsia"/>
          <w:b/>
          <w:sz w:val="32"/>
          <w:szCs w:val="32"/>
          <w:highlight w:val="yellow"/>
        </w:rPr>
        <w:t>04</w:t>
      </w:r>
      <w:r w:rsidRPr="002C3F8D">
        <w:rPr>
          <w:rFonts w:ascii="宋体" w:hAnsi="宋体" w:hint="eastAsia"/>
          <w:b/>
          <w:sz w:val="32"/>
          <w:szCs w:val="32"/>
        </w:rPr>
        <w:t>期人民币理财产品</w:t>
      </w:r>
      <w:r w:rsidR="003E1110" w:rsidRPr="000D2FD8">
        <w:rPr>
          <w:rFonts w:ascii="宋体" w:hAnsi="宋体" w:hint="eastAsia"/>
          <w:b/>
          <w:sz w:val="32"/>
          <w:szCs w:val="32"/>
        </w:rPr>
        <w:t>说明书</w:t>
      </w:r>
      <w:r w:rsidR="003D21B8">
        <w:rPr>
          <w:rFonts w:ascii="宋体" w:hAnsi="宋体" w:hint="eastAsia"/>
          <w:b/>
          <w:sz w:val="32"/>
          <w:szCs w:val="32"/>
        </w:rPr>
        <w:t>(</w:t>
      </w:r>
      <w:r w:rsidR="003D21B8">
        <w:rPr>
          <w:rFonts w:ascii="宋体" w:hAnsi="宋体" w:hint="eastAsia"/>
          <w:b/>
          <w:sz w:val="32"/>
          <w:szCs w:val="32"/>
        </w:rPr>
        <w:t>产品代码：</w:t>
      </w:r>
      <w:r w:rsidR="0094620E">
        <w:rPr>
          <w:rFonts w:ascii="宋体" w:hAnsi="宋体" w:hint="eastAsia"/>
          <w:b/>
          <w:sz w:val="32"/>
          <w:szCs w:val="32"/>
          <w:highlight w:val="yellow"/>
        </w:rPr>
        <w:t>T</w:t>
      </w:r>
      <w:r w:rsidR="00593625">
        <w:rPr>
          <w:rFonts w:ascii="宋体" w:hAnsi="宋体" w:hint="eastAsia"/>
          <w:b/>
          <w:sz w:val="32"/>
          <w:szCs w:val="32"/>
          <w:highlight w:val="yellow"/>
        </w:rPr>
        <w:t>LG</w:t>
      </w:r>
      <w:r w:rsidR="00365A7F" w:rsidRPr="003D580C">
        <w:rPr>
          <w:rFonts w:ascii="宋体" w:hAnsi="宋体" w:hint="eastAsia"/>
          <w:b/>
          <w:sz w:val="32"/>
          <w:szCs w:val="32"/>
          <w:highlight w:val="yellow"/>
        </w:rPr>
        <w:t>13</w:t>
      </w:r>
      <w:r w:rsidR="000715F0" w:rsidRPr="00DD22DC">
        <w:rPr>
          <w:rFonts w:ascii="宋体" w:hAnsi="宋体" w:hint="eastAsia"/>
          <w:b/>
          <w:sz w:val="32"/>
          <w:szCs w:val="32"/>
          <w:highlight w:val="yellow"/>
        </w:rPr>
        <w:t>0</w:t>
      </w:r>
      <w:r w:rsidR="00BC4AD6">
        <w:rPr>
          <w:rFonts w:ascii="宋体" w:hAnsi="宋体" w:hint="eastAsia"/>
          <w:b/>
          <w:sz w:val="32"/>
          <w:szCs w:val="32"/>
          <w:highlight w:val="yellow"/>
        </w:rPr>
        <w:t>004</w:t>
      </w:r>
      <w:r w:rsidR="003D21B8">
        <w:rPr>
          <w:rFonts w:ascii="宋体" w:hAnsi="宋体" w:hint="eastAsia"/>
          <w:b/>
          <w:sz w:val="32"/>
          <w:szCs w:val="32"/>
        </w:rPr>
        <w:t>)</w:t>
      </w:r>
    </w:p>
    <w:p w:rsidR="003E1110" w:rsidRPr="003D580C" w:rsidRDefault="003E1110" w:rsidP="00FA7339">
      <w:pPr>
        <w:jc w:val="center"/>
        <w:rPr>
          <w:rStyle w:val="corporatetitle1"/>
          <w:rFonts w:ascii="仿宋_GB2312"/>
          <w:snapToGrid w:val="0"/>
          <w:color w:val="000000"/>
          <w:sz w:val="28"/>
          <w:szCs w:val="28"/>
        </w:rPr>
      </w:pPr>
    </w:p>
    <w:p w:rsidR="003E1110" w:rsidRPr="000D2FD8" w:rsidRDefault="0077697C" w:rsidP="001D5548">
      <w:pPr>
        <w:rPr>
          <w:rStyle w:val="corporatetitle1"/>
          <w:rFonts w:ascii="仿宋_GB2312"/>
          <w:snapToGrid w:val="0"/>
          <w:color w:val="000000"/>
          <w:sz w:val="28"/>
          <w:szCs w:val="28"/>
        </w:rPr>
      </w:pPr>
      <w:r w:rsidRPr="0077697C">
        <w:rPr>
          <w:noProof/>
        </w:rPr>
        <w:pict>
          <v:shapetype id="_x0000_t202" coordsize="21600,21600" o:spt="202" path="m,l,21600r21600,l21600,xe">
            <v:stroke joinstyle="miter"/>
            <v:path gradientshapeok="t" o:connecttype="rect"/>
          </v:shapetype>
          <v:shape id="_x0000_s1026" type="#_x0000_t202" style="position:absolute;left:0;text-align:left;margin-left:0;margin-top:.1pt;width:459pt;height:292.5pt;z-index:251657728" filled="f" strokeweight="1.5pt">
            <v:textbox style="mso-next-textbox:#_x0000_s1026">
              <w:txbxContent>
                <w:p w:rsidR="008A47B7" w:rsidRPr="004F3FA8" w:rsidRDefault="008A47B7" w:rsidP="008A47B7">
                  <w:pPr>
                    <w:numPr>
                      <w:ilvl w:val="0"/>
                      <w:numId w:val="2"/>
                    </w:numPr>
                    <w:tabs>
                      <w:tab w:val="left" w:pos="540"/>
                    </w:tabs>
                    <w:spacing w:line="360" w:lineRule="auto"/>
                    <w:ind w:left="540" w:hanging="540"/>
                    <w:rPr>
                      <w:rFonts w:ascii="仿宋_GB2312" w:hAnsi="华文仿宋"/>
                      <w:b/>
                      <w:sz w:val="24"/>
                      <w:szCs w:val="24"/>
                    </w:rPr>
                  </w:pPr>
                  <w:r w:rsidRPr="004F3FA8">
                    <w:rPr>
                      <w:rFonts w:ascii="仿宋_GB2312" w:hAnsi="华文仿宋" w:hint="eastAsia"/>
                      <w:b/>
                      <w:sz w:val="24"/>
                      <w:szCs w:val="24"/>
                    </w:rPr>
                    <w:t>银行销售的理财产品与存款存在明显区别，具有一定的风险。</w:t>
                  </w:r>
                </w:p>
                <w:p w:rsidR="008A47B7" w:rsidRPr="004F3FA8" w:rsidRDefault="008A47B7" w:rsidP="008A47B7">
                  <w:pPr>
                    <w:numPr>
                      <w:ilvl w:val="0"/>
                      <w:numId w:val="2"/>
                    </w:numPr>
                    <w:tabs>
                      <w:tab w:val="clear" w:pos="420"/>
                      <w:tab w:val="num" w:pos="540"/>
                    </w:tabs>
                    <w:spacing w:line="360" w:lineRule="auto"/>
                    <w:rPr>
                      <w:rFonts w:ascii="仿宋_GB2312" w:hAnsi="华文仿宋"/>
                      <w:b/>
                      <w:sz w:val="24"/>
                      <w:szCs w:val="24"/>
                    </w:rPr>
                  </w:pPr>
                  <w:r w:rsidRPr="00C71F45">
                    <w:rPr>
                      <w:rFonts w:ascii="仿宋_GB2312" w:hAnsi="华文仿宋" w:hint="eastAsia"/>
                      <w:b/>
                      <w:sz w:val="24"/>
                      <w:szCs w:val="24"/>
                    </w:rPr>
                    <w:t>本产品向有投资经验客户销售</w:t>
                  </w:r>
                  <w:r w:rsidRPr="004F3FA8">
                    <w:rPr>
                      <w:rFonts w:ascii="仿宋_GB2312" w:hAnsi="华文仿宋" w:hint="eastAsia"/>
                      <w:b/>
                      <w:sz w:val="24"/>
                      <w:szCs w:val="24"/>
                    </w:rPr>
                    <w:t>。</w:t>
                  </w:r>
                </w:p>
                <w:p w:rsidR="008A47B7" w:rsidRPr="00855F31" w:rsidRDefault="008A47B7" w:rsidP="008A47B7">
                  <w:pPr>
                    <w:numPr>
                      <w:ilvl w:val="0"/>
                      <w:numId w:val="2"/>
                    </w:numPr>
                    <w:tabs>
                      <w:tab w:val="left" w:pos="540"/>
                    </w:tabs>
                    <w:spacing w:line="360" w:lineRule="auto"/>
                    <w:rPr>
                      <w:rFonts w:ascii="仿宋_GB2312" w:hAnsi="华文仿宋"/>
                      <w:b/>
                      <w:sz w:val="24"/>
                      <w:szCs w:val="24"/>
                    </w:rPr>
                  </w:pPr>
                  <w:r w:rsidRPr="00855F31">
                    <w:rPr>
                      <w:rFonts w:ascii="仿宋_GB2312" w:hAnsi="华文仿宋" w:hint="eastAsia"/>
                      <w:b/>
                      <w:sz w:val="24"/>
                      <w:szCs w:val="24"/>
                    </w:rPr>
                    <w:t>本理财产品为</w:t>
                  </w:r>
                  <w:r>
                    <w:rPr>
                      <w:rFonts w:ascii="仿宋_GB2312" w:hAnsi="华文仿宋" w:hint="eastAsia"/>
                      <w:b/>
                      <w:sz w:val="24"/>
                      <w:szCs w:val="24"/>
                    </w:rPr>
                    <w:t>保本</w:t>
                  </w:r>
                  <w:r w:rsidRPr="00855F31">
                    <w:rPr>
                      <w:rFonts w:ascii="仿宋_GB2312" w:hAnsi="华文仿宋" w:hint="eastAsia"/>
                      <w:b/>
                      <w:sz w:val="24"/>
                      <w:szCs w:val="24"/>
                    </w:rPr>
                    <w:t>浮动收益型产品。</w:t>
                  </w:r>
                  <w:r>
                    <w:rPr>
                      <w:rFonts w:ascii="仿宋_GB2312" w:hAnsi="华文仿宋" w:hint="eastAsia"/>
                      <w:b/>
                      <w:sz w:val="24"/>
                      <w:szCs w:val="24"/>
                    </w:rPr>
                    <w:t>平安银行</w:t>
                  </w:r>
                  <w:r w:rsidRPr="00855F31">
                    <w:rPr>
                      <w:rFonts w:ascii="仿宋_GB2312" w:hAnsi="华文仿宋" w:hint="eastAsia"/>
                      <w:b/>
                      <w:sz w:val="24"/>
                      <w:szCs w:val="24"/>
                    </w:rPr>
                    <w:t>对本理财产品的收益不提供保证承诺．根据银监会《商业银行个人理财业务风险管理指引》要求，特别提示：“本理财计划有投资风险，您只能获得合同明确承诺的收益，您应充分认识投资风险，谨慎投资。”</w:t>
                  </w:r>
                </w:p>
                <w:p w:rsidR="008A47B7" w:rsidRPr="004F3FA8" w:rsidRDefault="008A47B7" w:rsidP="008A47B7">
                  <w:pPr>
                    <w:numPr>
                      <w:ilvl w:val="0"/>
                      <w:numId w:val="2"/>
                    </w:numPr>
                    <w:tabs>
                      <w:tab w:val="left" w:pos="540"/>
                    </w:tabs>
                    <w:spacing w:line="360" w:lineRule="auto"/>
                    <w:rPr>
                      <w:rFonts w:ascii="仿宋_GB2312" w:hAnsi="华文仿宋"/>
                      <w:b/>
                      <w:sz w:val="24"/>
                      <w:szCs w:val="24"/>
                    </w:rPr>
                  </w:pPr>
                  <w:r>
                    <w:rPr>
                      <w:rFonts w:ascii="仿宋_GB2312" w:hAnsi="华文仿宋" w:hint="eastAsia"/>
                      <w:b/>
                      <w:sz w:val="24"/>
                      <w:szCs w:val="24"/>
                    </w:rPr>
                    <w:t>平安银行</w:t>
                  </w:r>
                  <w:r w:rsidRPr="004F3FA8">
                    <w:rPr>
                      <w:rFonts w:ascii="仿宋_GB2312" w:hAnsi="华文仿宋" w:hint="eastAsia"/>
                      <w:b/>
                      <w:sz w:val="24"/>
                      <w:szCs w:val="24"/>
                    </w:rPr>
                    <w:t>郑重提示：在购买理财产品前，投资者应确保自己完全明白该投资的性质和所涉及的风险，详细了解和审慎评估该理财产品的资金投资方向、风险类型及预期收益等基本情况，在慎重考虑后自行决定购买与自身风险承受能力和资产管理需求匹配的理财产品。</w:t>
                  </w:r>
                </w:p>
                <w:p w:rsidR="008A47B7" w:rsidRPr="004F3FA8" w:rsidRDefault="008A47B7" w:rsidP="008A47B7">
                  <w:pPr>
                    <w:numPr>
                      <w:ilvl w:val="0"/>
                      <w:numId w:val="2"/>
                    </w:numPr>
                    <w:tabs>
                      <w:tab w:val="left" w:pos="540"/>
                    </w:tabs>
                    <w:spacing w:line="360" w:lineRule="auto"/>
                    <w:rPr>
                      <w:rFonts w:ascii="仿宋_GB2312" w:hAnsi="华文仿宋"/>
                      <w:b/>
                      <w:sz w:val="24"/>
                      <w:szCs w:val="24"/>
                    </w:rPr>
                  </w:pPr>
                  <w:r w:rsidRPr="004F3FA8">
                    <w:rPr>
                      <w:rFonts w:ascii="仿宋_GB2312" w:hAnsi="华文仿宋" w:hint="eastAsia"/>
                      <w:b/>
                      <w:sz w:val="24"/>
                      <w:szCs w:val="24"/>
                    </w:rPr>
                    <w:t>在购买理财产品后，投资者应随时关注该理财产品的信息披露情况，及时获取相关信息。</w:t>
                  </w:r>
                </w:p>
                <w:p w:rsidR="008B2E8B" w:rsidRPr="008A47B7" w:rsidRDefault="008B2E8B" w:rsidP="008A47B7">
                  <w:pPr>
                    <w:rPr>
                      <w:szCs w:val="24"/>
                    </w:rPr>
                  </w:pPr>
                </w:p>
              </w:txbxContent>
            </v:textbox>
          </v:shape>
        </w:pict>
      </w:r>
    </w:p>
    <w:p w:rsidR="003E1110" w:rsidRPr="0094620E"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0751B5">
      <w:pPr>
        <w:rPr>
          <w:rFonts w:ascii="宋体" w:eastAsia="宋体" w:hAnsi="宋体"/>
          <w:b/>
          <w:sz w:val="28"/>
          <w:szCs w:val="28"/>
        </w:rPr>
      </w:pPr>
      <w:r w:rsidRPr="000D2FD8">
        <w:rPr>
          <w:rFonts w:ascii="宋体" w:eastAsia="宋体" w:hAnsi="宋体" w:hint="eastAsia"/>
          <w:b/>
          <w:sz w:val="28"/>
          <w:szCs w:val="28"/>
        </w:rPr>
        <w:t>一、产品概述</w:t>
      </w:r>
    </w:p>
    <w:tbl>
      <w:tblPr>
        <w:tblW w:w="919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
      <w:tblGrid>
        <w:gridCol w:w="1995"/>
        <w:gridCol w:w="7200"/>
      </w:tblGrid>
      <w:tr w:rsidR="003E1110" w:rsidRPr="000D2FD8">
        <w:trPr>
          <w:trHeight w:val="240"/>
        </w:trPr>
        <w:tc>
          <w:tcPr>
            <w:tcW w:w="1995" w:type="dxa"/>
            <w:shd w:val="clear" w:color="auto" w:fill="auto"/>
            <w:noWrap/>
            <w:tcMar>
              <w:top w:w="15" w:type="dxa"/>
              <w:left w:w="15" w:type="dxa"/>
              <w:bottom w:w="0" w:type="dxa"/>
              <w:right w:w="15" w:type="dxa"/>
            </w:tcMar>
            <w:vAlign w:val="center"/>
          </w:tcPr>
          <w:p w:rsidR="003E1110" w:rsidRPr="000D2FD8" w:rsidRDefault="003E1110" w:rsidP="0095263A">
            <w:pPr>
              <w:jc w:val="center"/>
              <w:rPr>
                <w:rFonts w:ascii="宋体" w:eastAsia="宋体" w:hAnsi="宋体" w:cs="宋体"/>
                <w:sz w:val="21"/>
                <w:szCs w:val="21"/>
              </w:rPr>
            </w:pPr>
            <w:r w:rsidRPr="000D2FD8">
              <w:rPr>
                <w:rFonts w:ascii="宋体" w:eastAsia="宋体" w:hAnsi="宋体" w:hint="eastAsia"/>
                <w:sz w:val="21"/>
                <w:szCs w:val="21"/>
              </w:rPr>
              <w:t>产品名称</w:t>
            </w:r>
          </w:p>
        </w:tc>
        <w:tc>
          <w:tcPr>
            <w:tcW w:w="7200" w:type="dxa"/>
            <w:shd w:val="clear" w:color="auto" w:fill="auto"/>
            <w:tcMar>
              <w:top w:w="15" w:type="dxa"/>
              <w:left w:w="15" w:type="dxa"/>
              <w:bottom w:w="0" w:type="dxa"/>
              <w:right w:w="15" w:type="dxa"/>
            </w:tcMar>
            <w:vAlign w:val="center"/>
          </w:tcPr>
          <w:p w:rsidR="003E1110" w:rsidRPr="000D2FD8" w:rsidRDefault="002C3F8D" w:rsidP="00BC4AD6">
            <w:pPr>
              <w:rPr>
                <w:rFonts w:ascii="宋体" w:eastAsia="宋体" w:hAnsi="宋体"/>
                <w:b/>
                <w:bCs/>
                <w:sz w:val="21"/>
                <w:szCs w:val="21"/>
              </w:rPr>
            </w:pPr>
            <w:r w:rsidRPr="002C3F8D">
              <w:rPr>
                <w:rFonts w:ascii="宋体" w:eastAsia="宋体" w:hAnsi="宋体" w:hint="eastAsia"/>
                <w:snapToGrid w:val="0"/>
                <w:sz w:val="21"/>
                <w:szCs w:val="21"/>
              </w:rPr>
              <w:t>平安财富结构类（100%保本挂钩汇率）</w:t>
            </w:r>
            <w:r w:rsidR="00BF7488">
              <w:rPr>
                <w:rFonts w:ascii="宋体" w:eastAsia="宋体" w:hAnsi="宋体" w:hint="eastAsia"/>
                <w:snapToGrid w:val="0"/>
                <w:sz w:val="21"/>
                <w:szCs w:val="21"/>
              </w:rPr>
              <w:t>资产管理类</w:t>
            </w:r>
            <w:r w:rsidR="00BC4AD6">
              <w:rPr>
                <w:rFonts w:ascii="宋体" w:eastAsia="宋体" w:hAnsi="宋体" w:hint="eastAsia"/>
                <w:snapToGrid w:val="0"/>
                <w:sz w:val="21"/>
                <w:szCs w:val="21"/>
              </w:rPr>
              <w:t>2014</w:t>
            </w:r>
            <w:r w:rsidRPr="002C3F8D">
              <w:rPr>
                <w:rFonts w:ascii="宋体" w:eastAsia="宋体" w:hAnsi="宋体" w:hint="eastAsia"/>
                <w:snapToGrid w:val="0"/>
                <w:sz w:val="21"/>
                <w:szCs w:val="21"/>
              </w:rPr>
              <w:t>年</w:t>
            </w:r>
            <w:r w:rsidR="00BC4AD6">
              <w:rPr>
                <w:rFonts w:ascii="宋体" w:eastAsia="宋体" w:hAnsi="宋体" w:hint="eastAsia"/>
                <w:snapToGrid w:val="0"/>
                <w:sz w:val="21"/>
                <w:szCs w:val="21"/>
                <w:highlight w:val="yellow"/>
              </w:rPr>
              <w:t>04</w:t>
            </w:r>
            <w:r w:rsidRPr="002C3F8D">
              <w:rPr>
                <w:rFonts w:ascii="宋体" w:eastAsia="宋体" w:hAnsi="宋体" w:hint="eastAsia"/>
                <w:snapToGrid w:val="0"/>
                <w:sz w:val="21"/>
                <w:szCs w:val="21"/>
                <w:highlight w:val="yellow"/>
              </w:rPr>
              <w:t>期</w:t>
            </w:r>
            <w:r w:rsidRPr="002C3F8D">
              <w:rPr>
                <w:rFonts w:ascii="宋体" w:eastAsia="宋体" w:hAnsi="宋体" w:hint="eastAsia"/>
                <w:snapToGrid w:val="0"/>
                <w:sz w:val="21"/>
                <w:szCs w:val="21"/>
              </w:rPr>
              <w:t>人民币理财产品</w:t>
            </w:r>
          </w:p>
        </w:tc>
      </w:tr>
      <w:tr w:rsidR="001266FE" w:rsidRPr="000D2FD8">
        <w:trPr>
          <w:trHeight w:val="411"/>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sz w:val="21"/>
                <w:szCs w:val="21"/>
              </w:rPr>
            </w:pPr>
            <w:r w:rsidRPr="000D2FD8">
              <w:rPr>
                <w:rFonts w:ascii="宋体" w:eastAsia="宋体" w:hAnsi="宋体" w:hint="eastAsia"/>
                <w:sz w:val="21"/>
                <w:szCs w:val="21"/>
              </w:rPr>
              <w:t>产品风险评级</w:t>
            </w:r>
          </w:p>
        </w:tc>
        <w:tc>
          <w:tcPr>
            <w:tcW w:w="7200" w:type="dxa"/>
            <w:shd w:val="clear" w:color="auto" w:fill="auto"/>
            <w:tcMar>
              <w:top w:w="15" w:type="dxa"/>
              <w:left w:w="15" w:type="dxa"/>
              <w:bottom w:w="0" w:type="dxa"/>
              <w:right w:w="15" w:type="dxa"/>
            </w:tcMar>
            <w:vAlign w:val="center"/>
          </w:tcPr>
          <w:p w:rsidR="001266FE" w:rsidRPr="000D2FD8" w:rsidRDefault="003733D1" w:rsidP="00F44161">
            <w:pPr>
              <w:rPr>
                <w:rFonts w:ascii="宋体" w:eastAsia="宋体" w:hAnsi="宋体"/>
                <w:sz w:val="21"/>
                <w:szCs w:val="21"/>
              </w:rPr>
            </w:pPr>
            <w:r>
              <w:rPr>
                <w:rFonts w:ascii="宋体" w:eastAsia="宋体" w:hAnsi="宋体" w:hint="eastAsia"/>
                <w:bCs/>
                <w:sz w:val="21"/>
                <w:szCs w:val="21"/>
              </w:rPr>
              <w:t>二级（中低）</w:t>
            </w:r>
          </w:p>
        </w:tc>
      </w:tr>
      <w:tr w:rsidR="001266FE" w:rsidRPr="000D2FD8" w:rsidTr="0003688C">
        <w:trPr>
          <w:trHeight w:val="921"/>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cs="宋体"/>
                <w:sz w:val="21"/>
                <w:szCs w:val="21"/>
              </w:rPr>
            </w:pPr>
            <w:r w:rsidRPr="000D2FD8">
              <w:rPr>
                <w:rFonts w:ascii="宋体" w:eastAsia="宋体" w:hAnsi="宋体" w:hint="eastAsia"/>
                <w:sz w:val="21"/>
                <w:szCs w:val="21"/>
              </w:rPr>
              <w:t>适合客户</w:t>
            </w:r>
          </w:p>
        </w:tc>
        <w:tc>
          <w:tcPr>
            <w:tcW w:w="7200" w:type="dxa"/>
            <w:shd w:val="clear" w:color="auto" w:fill="auto"/>
            <w:tcMar>
              <w:top w:w="15" w:type="dxa"/>
              <w:left w:w="15" w:type="dxa"/>
              <w:bottom w:w="0" w:type="dxa"/>
              <w:right w:w="15" w:type="dxa"/>
            </w:tcMar>
            <w:vAlign w:val="center"/>
          </w:tcPr>
          <w:p w:rsidR="001266FE" w:rsidRPr="00A2005D" w:rsidRDefault="001266FE" w:rsidP="00825BF0">
            <w:pPr>
              <w:rPr>
                <w:rFonts w:ascii="宋体" w:eastAsia="宋体" w:hAnsi="宋体"/>
                <w:sz w:val="21"/>
                <w:szCs w:val="21"/>
              </w:rPr>
            </w:pPr>
            <w:r w:rsidRPr="00A2005D">
              <w:rPr>
                <w:rFonts w:ascii="宋体" w:eastAsia="宋体" w:hAnsi="宋体" w:hint="eastAsia"/>
                <w:sz w:val="21"/>
                <w:szCs w:val="21"/>
              </w:rPr>
              <w:t>本产品向有投资经验客户销售。</w:t>
            </w:r>
            <w:r w:rsidR="005B00F3" w:rsidRPr="00A2005D">
              <w:rPr>
                <w:rFonts w:ascii="宋体" w:eastAsia="宋体" w:hAnsi="宋体" w:hint="eastAsia"/>
                <w:sz w:val="21"/>
                <w:szCs w:val="21"/>
              </w:rPr>
              <w:t>平安银行</w:t>
            </w:r>
            <w:r w:rsidRPr="00A2005D">
              <w:rPr>
                <w:rFonts w:ascii="宋体" w:eastAsia="宋体" w:hAnsi="宋体" w:hint="eastAsia"/>
                <w:sz w:val="21"/>
                <w:szCs w:val="21"/>
              </w:rPr>
              <w:t>建议：经我行风险承受度评估，评定为</w:t>
            </w:r>
            <w:r w:rsidR="009514B6" w:rsidRPr="00DF6823">
              <w:rPr>
                <w:rFonts w:ascii="宋体" w:eastAsia="宋体" w:hAnsi="宋体" w:hint="eastAsia"/>
                <w:sz w:val="21"/>
                <w:szCs w:val="21"/>
                <w:highlight w:val="yellow"/>
              </w:rPr>
              <w:t>“</w:t>
            </w:r>
            <w:r w:rsidR="00825BF0">
              <w:rPr>
                <w:rFonts w:ascii="宋体" w:eastAsia="宋体" w:hAnsi="宋体" w:hint="eastAsia"/>
                <w:sz w:val="21"/>
                <w:szCs w:val="21"/>
                <w:highlight w:val="yellow"/>
              </w:rPr>
              <w:t>成长</w:t>
            </w:r>
            <w:r w:rsidR="009514B6" w:rsidRPr="00DF6823">
              <w:rPr>
                <w:rFonts w:ascii="宋体" w:eastAsia="宋体" w:hAnsi="宋体" w:hint="eastAsia"/>
                <w:sz w:val="21"/>
                <w:szCs w:val="21"/>
                <w:highlight w:val="yellow"/>
              </w:rPr>
              <w:t>型”、“进取型”、“平衡型”、“稳健型”</w:t>
            </w:r>
            <w:r w:rsidRPr="00A2005D">
              <w:rPr>
                <w:rFonts w:ascii="宋体" w:eastAsia="宋体" w:hAnsi="宋体" w:hint="eastAsia"/>
                <w:sz w:val="21"/>
                <w:szCs w:val="21"/>
              </w:rPr>
              <w:t>的客户适合购买本产品。</w:t>
            </w:r>
          </w:p>
        </w:tc>
      </w:tr>
      <w:tr w:rsidR="001266FE" w:rsidRPr="000D2FD8" w:rsidTr="009323FD">
        <w:trPr>
          <w:trHeight w:val="453"/>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cs="宋体"/>
                <w:sz w:val="21"/>
                <w:szCs w:val="21"/>
              </w:rPr>
            </w:pPr>
            <w:r w:rsidRPr="000D2FD8">
              <w:rPr>
                <w:rFonts w:ascii="宋体" w:eastAsia="宋体" w:hAnsi="宋体" w:hint="eastAsia"/>
                <w:sz w:val="21"/>
                <w:szCs w:val="21"/>
              </w:rPr>
              <w:t>产品期限</w:t>
            </w:r>
          </w:p>
        </w:tc>
        <w:tc>
          <w:tcPr>
            <w:tcW w:w="7200" w:type="dxa"/>
            <w:shd w:val="clear" w:color="auto" w:fill="auto"/>
            <w:tcMar>
              <w:top w:w="15" w:type="dxa"/>
              <w:left w:w="15" w:type="dxa"/>
              <w:bottom w:w="0" w:type="dxa"/>
              <w:right w:w="15" w:type="dxa"/>
            </w:tcMar>
            <w:vAlign w:val="center"/>
          </w:tcPr>
          <w:p w:rsidR="001266FE" w:rsidRPr="00A2005D" w:rsidRDefault="00347318" w:rsidP="00BC4AD6">
            <w:pPr>
              <w:jc w:val="left"/>
              <w:rPr>
                <w:rFonts w:ascii="宋体" w:eastAsia="宋体" w:hAnsi="宋体" w:cs="宋体"/>
                <w:sz w:val="21"/>
                <w:szCs w:val="21"/>
              </w:rPr>
            </w:pPr>
            <w:r>
              <w:rPr>
                <w:rFonts w:ascii="宋体" w:eastAsia="宋体" w:hAnsi="宋体" w:hint="eastAsia"/>
                <w:bCs/>
                <w:sz w:val="21"/>
                <w:szCs w:val="21"/>
                <w:highlight w:val="yellow"/>
              </w:rPr>
              <w:t>3</w:t>
            </w:r>
            <w:r w:rsidR="00BC4AD6">
              <w:rPr>
                <w:rFonts w:ascii="宋体" w:eastAsia="宋体" w:hAnsi="宋体" w:hint="eastAsia"/>
                <w:bCs/>
                <w:sz w:val="21"/>
                <w:szCs w:val="21"/>
                <w:highlight w:val="yellow"/>
              </w:rPr>
              <w:t>3</w:t>
            </w:r>
            <w:r w:rsidR="003D21B8" w:rsidRPr="0086207A">
              <w:rPr>
                <w:rFonts w:ascii="宋体" w:eastAsia="宋体" w:hAnsi="宋体" w:hint="eastAsia"/>
                <w:bCs/>
                <w:sz w:val="21"/>
                <w:szCs w:val="21"/>
                <w:highlight w:val="yellow"/>
              </w:rPr>
              <w:t>天</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cs="宋体"/>
                <w:sz w:val="21"/>
                <w:szCs w:val="21"/>
              </w:rPr>
            </w:pPr>
            <w:r w:rsidRPr="000D2FD8">
              <w:rPr>
                <w:rFonts w:ascii="宋体" w:eastAsia="宋体" w:hAnsi="宋体" w:hint="eastAsia"/>
                <w:sz w:val="21"/>
                <w:szCs w:val="21"/>
              </w:rPr>
              <w:t>投资及收益币种</w:t>
            </w:r>
          </w:p>
        </w:tc>
        <w:tc>
          <w:tcPr>
            <w:tcW w:w="7200" w:type="dxa"/>
            <w:shd w:val="clear" w:color="auto" w:fill="auto"/>
            <w:tcMar>
              <w:top w:w="15" w:type="dxa"/>
              <w:left w:w="15" w:type="dxa"/>
              <w:bottom w:w="0" w:type="dxa"/>
              <w:right w:w="15" w:type="dxa"/>
            </w:tcMar>
            <w:vAlign w:val="center"/>
          </w:tcPr>
          <w:p w:rsidR="001266FE" w:rsidRPr="00A2005D" w:rsidRDefault="001266FE" w:rsidP="00F90E0E">
            <w:pPr>
              <w:rPr>
                <w:rFonts w:ascii="宋体" w:eastAsia="宋体" w:hAnsi="宋体" w:cs="宋体"/>
                <w:sz w:val="21"/>
                <w:szCs w:val="21"/>
              </w:rPr>
            </w:pPr>
            <w:r w:rsidRPr="00A2005D">
              <w:rPr>
                <w:rFonts w:ascii="宋体" w:eastAsia="宋体" w:hAnsi="宋体" w:hint="eastAsia"/>
                <w:sz w:val="21"/>
                <w:szCs w:val="21"/>
              </w:rPr>
              <w:t>人民币</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cs="宋体"/>
                <w:sz w:val="21"/>
                <w:szCs w:val="21"/>
              </w:rPr>
            </w:pPr>
            <w:r w:rsidRPr="000D2FD8">
              <w:rPr>
                <w:rFonts w:ascii="宋体" w:eastAsia="宋体" w:hAnsi="宋体" w:hint="eastAsia"/>
                <w:sz w:val="21"/>
                <w:szCs w:val="21"/>
              </w:rPr>
              <w:t>产品类型</w:t>
            </w:r>
          </w:p>
        </w:tc>
        <w:tc>
          <w:tcPr>
            <w:tcW w:w="7200" w:type="dxa"/>
            <w:shd w:val="clear" w:color="auto" w:fill="auto"/>
            <w:tcMar>
              <w:top w:w="15" w:type="dxa"/>
              <w:left w:w="15" w:type="dxa"/>
              <w:bottom w:w="0" w:type="dxa"/>
              <w:right w:w="15" w:type="dxa"/>
            </w:tcMar>
            <w:vAlign w:val="center"/>
          </w:tcPr>
          <w:p w:rsidR="001266FE" w:rsidRPr="00A2005D" w:rsidRDefault="001266FE" w:rsidP="00F90E0E">
            <w:pPr>
              <w:rPr>
                <w:rFonts w:ascii="宋体" w:eastAsia="宋体" w:hAnsi="宋体" w:cs="宋体"/>
                <w:sz w:val="21"/>
                <w:szCs w:val="21"/>
              </w:rPr>
            </w:pPr>
            <w:r w:rsidRPr="00180690">
              <w:rPr>
                <w:rFonts w:ascii="宋体" w:eastAsia="宋体" w:hAnsi="宋体"/>
                <w:sz w:val="21"/>
                <w:szCs w:val="21"/>
                <w:highlight w:val="yellow"/>
              </w:rPr>
              <w:t>保本</w:t>
            </w:r>
            <w:r w:rsidRPr="00180690">
              <w:rPr>
                <w:rFonts w:ascii="宋体" w:eastAsia="宋体" w:hAnsi="宋体" w:hint="eastAsia"/>
                <w:sz w:val="21"/>
                <w:szCs w:val="21"/>
                <w:highlight w:val="yellow"/>
              </w:rPr>
              <w:t>浮动</w:t>
            </w:r>
            <w:r w:rsidRPr="00180690">
              <w:rPr>
                <w:rFonts w:ascii="宋体" w:eastAsia="宋体" w:hAnsi="宋体"/>
                <w:sz w:val="21"/>
                <w:szCs w:val="21"/>
                <w:highlight w:val="yellow"/>
              </w:rPr>
              <w:t>收益型产品</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cs="宋体"/>
                <w:sz w:val="21"/>
                <w:szCs w:val="21"/>
              </w:rPr>
            </w:pPr>
            <w:r w:rsidRPr="000D2FD8">
              <w:rPr>
                <w:rFonts w:ascii="宋体" w:eastAsia="宋体" w:hAnsi="宋体" w:hint="eastAsia"/>
                <w:sz w:val="21"/>
                <w:szCs w:val="21"/>
              </w:rPr>
              <w:t>计划发行量</w:t>
            </w:r>
          </w:p>
        </w:tc>
        <w:tc>
          <w:tcPr>
            <w:tcW w:w="7200" w:type="dxa"/>
            <w:shd w:val="clear" w:color="auto" w:fill="auto"/>
            <w:tcMar>
              <w:top w:w="15" w:type="dxa"/>
              <w:left w:w="15" w:type="dxa"/>
              <w:bottom w:w="0" w:type="dxa"/>
              <w:right w:w="15" w:type="dxa"/>
            </w:tcMar>
            <w:vAlign w:val="center"/>
          </w:tcPr>
          <w:p w:rsidR="001266FE" w:rsidRPr="00A2005D" w:rsidRDefault="0038570B" w:rsidP="004F4C49">
            <w:pPr>
              <w:rPr>
                <w:rFonts w:ascii="宋体" w:eastAsia="宋体" w:hAnsi="宋体" w:cs="宋体"/>
                <w:sz w:val="21"/>
                <w:szCs w:val="21"/>
              </w:rPr>
            </w:pPr>
            <w:r>
              <w:rPr>
                <w:rFonts w:ascii="宋体" w:eastAsia="宋体" w:hAnsi="宋体" w:hint="eastAsia"/>
                <w:bCs/>
                <w:sz w:val="21"/>
                <w:szCs w:val="21"/>
              </w:rPr>
              <w:t>2</w:t>
            </w:r>
            <w:r w:rsidR="001266FE" w:rsidRPr="00A2005D">
              <w:rPr>
                <w:rFonts w:ascii="宋体" w:eastAsia="宋体" w:hAnsi="宋体" w:hint="eastAsia"/>
                <w:noProof/>
                <w:sz w:val="21"/>
                <w:szCs w:val="21"/>
              </w:rPr>
              <w:t>亿</w:t>
            </w:r>
            <w:r w:rsidR="001266FE" w:rsidRPr="00A2005D">
              <w:rPr>
                <w:rFonts w:ascii="宋体" w:eastAsia="宋体" w:hAnsi="宋体" w:hint="eastAsia"/>
                <w:sz w:val="21"/>
                <w:szCs w:val="21"/>
              </w:rPr>
              <w:t>元，</w:t>
            </w:r>
            <w:r w:rsidR="005B00F3" w:rsidRPr="00A2005D">
              <w:rPr>
                <w:rFonts w:ascii="宋体" w:eastAsia="宋体" w:hAnsi="宋体" w:hint="eastAsia"/>
                <w:sz w:val="21"/>
                <w:szCs w:val="21"/>
              </w:rPr>
              <w:t>平安银行</w:t>
            </w:r>
            <w:r w:rsidR="001266FE" w:rsidRPr="00A2005D">
              <w:rPr>
                <w:rFonts w:ascii="宋体" w:eastAsia="宋体" w:hAnsi="宋体" w:hint="eastAsia"/>
                <w:sz w:val="21"/>
                <w:szCs w:val="21"/>
              </w:rPr>
              <w:t>有权按照实际情况进行调整。</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sz w:val="21"/>
                <w:szCs w:val="21"/>
              </w:rPr>
            </w:pPr>
            <w:r w:rsidRPr="000D2FD8">
              <w:rPr>
                <w:rFonts w:ascii="宋体" w:eastAsia="宋体" w:hAnsi="宋体"/>
                <w:sz w:val="21"/>
                <w:szCs w:val="21"/>
              </w:rPr>
              <w:t>单位金额</w:t>
            </w:r>
          </w:p>
        </w:tc>
        <w:tc>
          <w:tcPr>
            <w:tcW w:w="7200" w:type="dxa"/>
            <w:shd w:val="clear" w:color="auto" w:fill="auto"/>
            <w:tcMar>
              <w:top w:w="15" w:type="dxa"/>
              <w:left w:w="15" w:type="dxa"/>
              <w:bottom w:w="0" w:type="dxa"/>
              <w:right w:w="15" w:type="dxa"/>
            </w:tcMar>
            <w:vAlign w:val="center"/>
          </w:tcPr>
          <w:p w:rsidR="001266FE" w:rsidRPr="00A2005D" w:rsidRDefault="001266FE" w:rsidP="00F90E0E">
            <w:pPr>
              <w:rPr>
                <w:rFonts w:ascii="宋体" w:eastAsia="宋体" w:hAnsi="宋体"/>
                <w:sz w:val="21"/>
                <w:szCs w:val="21"/>
              </w:rPr>
            </w:pPr>
            <w:r w:rsidRPr="00A2005D">
              <w:rPr>
                <w:rFonts w:ascii="宋体" w:eastAsia="宋体" w:hAnsi="宋体"/>
                <w:sz w:val="21"/>
                <w:szCs w:val="21"/>
              </w:rPr>
              <w:t>1元</w:t>
            </w:r>
            <w:r w:rsidRPr="00A2005D">
              <w:rPr>
                <w:rFonts w:ascii="宋体" w:eastAsia="宋体" w:hAnsi="宋体" w:hint="eastAsia"/>
                <w:sz w:val="21"/>
                <w:szCs w:val="21"/>
              </w:rPr>
              <w:t>人民币</w:t>
            </w:r>
            <w:r w:rsidRPr="00A2005D">
              <w:rPr>
                <w:rFonts w:ascii="宋体" w:eastAsia="宋体" w:hAnsi="宋体"/>
                <w:sz w:val="21"/>
                <w:szCs w:val="21"/>
              </w:rPr>
              <w:t>为1份</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sz w:val="21"/>
                <w:szCs w:val="21"/>
              </w:rPr>
            </w:pPr>
            <w:r w:rsidRPr="000D2FD8">
              <w:rPr>
                <w:rFonts w:ascii="宋体" w:eastAsia="宋体" w:hAnsi="宋体" w:hint="eastAsia"/>
                <w:sz w:val="21"/>
                <w:szCs w:val="21"/>
              </w:rPr>
              <w:t>认购起点金额</w:t>
            </w:r>
          </w:p>
        </w:tc>
        <w:tc>
          <w:tcPr>
            <w:tcW w:w="7200" w:type="dxa"/>
            <w:shd w:val="clear" w:color="auto" w:fill="auto"/>
            <w:tcMar>
              <w:top w:w="15" w:type="dxa"/>
              <w:left w:w="15" w:type="dxa"/>
              <w:bottom w:w="0" w:type="dxa"/>
              <w:right w:w="15" w:type="dxa"/>
            </w:tcMar>
            <w:vAlign w:val="center"/>
          </w:tcPr>
          <w:p w:rsidR="001266FE" w:rsidRPr="00A2005D" w:rsidRDefault="001266FE" w:rsidP="00505D05">
            <w:pPr>
              <w:rPr>
                <w:rFonts w:ascii="宋体" w:eastAsia="宋体" w:hAnsi="宋体"/>
                <w:sz w:val="21"/>
                <w:szCs w:val="21"/>
              </w:rPr>
            </w:pPr>
            <w:r w:rsidRPr="00A2005D">
              <w:rPr>
                <w:rFonts w:ascii="宋体" w:eastAsia="宋体" w:hAnsi="宋体"/>
                <w:sz w:val="21"/>
                <w:szCs w:val="21"/>
              </w:rPr>
              <w:t>认购起点份额为</w:t>
            </w:r>
            <w:r w:rsidR="00822A19" w:rsidRPr="00A2005D">
              <w:rPr>
                <w:rFonts w:ascii="宋体" w:eastAsia="宋体" w:hAnsi="宋体" w:hint="eastAsia"/>
                <w:sz w:val="21"/>
                <w:szCs w:val="21"/>
              </w:rPr>
              <w:t>10</w:t>
            </w:r>
            <w:r w:rsidRPr="00A2005D">
              <w:rPr>
                <w:rFonts w:ascii="宋体" w:eastAsia="宋体" w:hAnsi="宋体" w:hint="eastAsia"/>
                <w:sz w:val="21"/>
                <w:szCs w:val="21"/>
              </w:rPr>
              <w:t>万</w:t>
            </w:r>
            <w:r w:rsidR="00505D05" w:rsidRPr="00A2005D">
              <w:rPr>
                <w:rFonts w:ascii="宋体" w:eastAsia="宋体" w:hAnsi="宋体" w:hint="eastAsia"/>
                <w:sz w:val="21"/>
                <w:szCs w:val="21"/>
              </w:rPr>
              <w:t>份</w:t>
            </w:r>
            <w:r w:rsidRPr="00A2005D">
              <w:rPr>
                <w:rFonts w:ascii="宋体" w:eastAsia="宋体" w:hAnsi="宋体"/>
                <w:sz w:val="21"/>
                <w:szCs w:val="21"/>
              </w:rPr>
              <w:t>，超出部分</w:t>
            </w:r>
            <w:r w:rsidRPr="00A2005D">
              <w:rPr>
                <w:rFonts w:ascii="宋体" w:eastAsia="宋体" w:hAnsi="宋体" w:hint="eastAsia"/>
                <w:sz w:val="21"/>
                <w:szCs w:val="21"/>
              </w:rPr>
              <w:t>以</w:t>
            </w:r>
            <w:r w:rsidRPr="00A2005D">
              <w:rPr>
                <w:rFonts w:ascii="宋体" w:eastAsia="宋体" w:hAnsi="宋体"/>
                <w:noProof/>
                <w:sz w:val="21"/>
                <w:szCs w:val="21"/>
              </w:rPr>
              <w:t>1</w:t>
            </w:r>
            <w:r w:rsidR="00822A19" w:rsidRPr="00A2005D">
              <w:rPr>
                <w:rFonts w:ascii="宋体" w:eastAsia="宋体" w:hAnsi="宋体" w:hint="eastAsia"/>
                <w:noProof/>
                <w:sz w:val="21"/>
                <w:szCs w:val="21"/>
              </w:rPr>
              <w:t>万</w:t>
            </w:r>
            <w:r w:rsidR="00505D05" w:rsidRPr="00A2005D">
              <w:rPr>
                <w:rFonts w:ascii="宋体" w:eastAsia="宋体" w:hAnsi="宋体" w:hint="eastAsia"/>
                <w:sz w:val="21"/>
                <w:szCs w:val="21"/>
              </w:rPr>
              <w:t>份</w:t>
            </w:r>
            <w:r w:rsidRPr="00A2005D">
              <w:rPr>
                <w:rFonts w:ascii="宋体" w:eastAsia="宋体" w:hAnsi="宋体"/>
                <w:sz w:val="21"/>
                <w:szCs w:val="21"/>
              </w:rPr>
              <w:t>递增。</w:t>
            </w:r>
          </w:p>
        </w:tc>
      </w:tr>
      <w:tr w:rsidR="00DE44C2" w:rsidRPr="000D2FD8">
        <w:trPr>
          <w:trHeight w:val="240"/>
        </w:trPr>
        <w:tc>
          <w:tcPr>
            <w:tcW w:w="1995" w:type="dxa"/>
            <w:shd w:val="clear" w:color="auto" w:fill="auto"/>
            <w:noWrap/>
            <w:tcMar>
              <w:top w:w="15" w:type="dxa"/>
              <w:left w:w="15" w:type="dxa"/>
              <w:bottom w:w="0" w:type="dxa"/>
              <w:right w:w="15" w:type="dxa"/>
            </w:tcMar>
            <w:vAlign w:val="center"/>
          </w:tcPr>
          <w:p w:rsidR="00DE44C2" w:rsidRPr="000D2FD8" w:rsidRDefault="00DE44C2" w:rsidP="0095263A">
            <w:pPr>
              <w:jc w:val="center"/>
              <w:rPr>
                <w:rFonts w:ascii="宋体" w:eastAsia="宋体" w:hAnsi="宋体" w:cs="宋体"/>
                <w:sz w:val="21"/>
                <w:szCs w:val="21"/>
              </w:rPr>
            </w:pPr>
            <w:r w:rsidRPr="000D2FD8">
              <w:rPr>
                <w:rFonts w:ascii="宋体" w:eastAsia="宋体" w:hAnsi="宋体" w:hint="eastAsia"/>
                <w:sz w:val="21"/>
                <w:szCs w:val="21"/>
              </w:rPr>
              <w:t>产品认购期</w:t>
            </w:r>
          </w:p>
        </w:tc>
        <w:tc>
          <w:tcPr>
            <w:tcW w:w="7200" w:type="dxa"/>
            <w:shd w:val="clear" w:color="auto" w:fill="auto"/>
            <w:tcMar>
              <w:top w:w="15" w:type="dxa"/>
              <w:left w:w="15" w:type="dxa"/>
              <w:bottom w:w="0" w:type="dxa"/>
              <w:right w:w="15" w:type="dxa"/>
            </w:tcMar>
            <w:vAlign w:val="center"/>
          </w:tcPr>
          <w:p w:rsidR="00DE44C2" w:rsidRPr="00A2005D" w:rsidRDefault="00BC4AD6" w:rsidP="009323FD">
            <w:pPr>
              <w:rPr>
                <w:rFonts w:ascii="宋体" w:eastAsia="宋体" w:hAnsi="宋体"/>
                <w:sz w:val="21"/>
                <w:szCs w:val="21"/>
              </w:rPr>
            </w:pPr>
            <w:r>
              <w:rPr>
                <w:rFonts w:ascii="宋体" w:eastAsia="宋体" w:hAnsi="宋体" w:hint="eastAsia"/>
                <w:bCs/>
                <w:sz w:val="21"/>
                <w:szCs w:val="21"/>
                <w:highlight w:val="yellow"/>
              </w:rPr>
              <w:t>2014</w:t>
            </w:r>
            <w:r w:rsidR="003D21B8">
              <w:rPr>
                <w:rFonts w:ascii="宋体" w:eastAsia="宋体" w:hAnsi="宋体" w:hint="eastAsia"/>
                <w:bCs/>
                <w:sz w:val="21"/>
                <w:szCs w:val="21"/>
                <w:highlight w:val="yellow"/>
              </w:rPr>
              <w:t>年</w:t>
            </w:r>
            <w:r w:rsidR="002C3F8D">
              <w:rPr>
                <w:rFonts w:ascii="宋体" w:eastAsia="宋体" w:hAnsi="宋体" w:hint="eastAsia"/>
                <w:noProof/>
                <w:sz w:val="21"/>
                <w:szCs w:val="21"/>
                <w:highlight w:val="yellow"/>
              </w:rPr>
              <w:t>1</w:t>
            </w:r>
            <w:r w:rsidR="00DE44C2" w:rsidRPr="00CC4AE4">
              <w:rPr>
                <w:rFonts w:ascii="宋体" w:eastAsia="宋体" w:hAnsi="宋体" w:hint="eastAsia"/>
                <w:noProof/>
                <w:sz w:val="21"/>
                <w:szCs w:val="21"/>
                <w:highlight w:val="yellow"/>
              </w:rPr>
              <w:t>月</w:t>
            </w:r>
            <w:r>
              <w:rPr>
                <w:rFonts w:ascii="宋体" w:eastAsia="宋体" w:hAnsi="宋体" w:hint="eastAsia"/>
                <w:noProof/>
                <w:sz w:val="21"/>
                <w:szCs w:val="21"/>
                <w:highlight w:val="yellow"/>
              </w:rPr>
              <w:t>9</w:t>
            </w:r>
            <w:r w:rsidR="00DE44C2" w:rsidRPr="00CC4AE4">
              <w:rPr>
                <w:rFonts w:ascii="宋体" w:eastAsia="宋体" w:hAnsi="宋体" w:hint="eastAsia"/>
                <w:noProof/>
                <w:sz w:val="21"/>
                <w:szCs w:val="21"/>
                <w:highlight w:val="yellow"/>
              </w:rPr>
              <w:t>日-</w:t>
            </w:r>
            <w:r>
              <w:rPr>
                <w:rFonts w:ascii="宋体" w:eastAsia="宋体" w:hAnsi="宋体" w:hint="eastAsia"/>
                <w:noProof/>
                <w:sz w:val="21"/>
                <w:szCs w:val="21"/>
                <w:highlight w:val="yellow"/>
              </w:rPr>
              <w:t>2014</w:t>
            </w:r>
            <w:r w:rsidR="003D21B8">
              <w:rPr>
                <w:rFonts w:ascii="宋体" w:eastAsia="宋体" w:hAnsi="宋体" w:hint="eastAsia"/>
                <w:noProof/>
                <w:sz w:val="21"/>
                <w:szCs w:val="21"/>
                <w:highlight w:val="yellow"/>
              </w:rPr>
              <w:t>年</w:t>
            </w:r>
            <w:r w:rsidR="002C3F8D">
              <w:rPr>
                <w:rFonts w:ascii="宋体" w:eastAsia="宋体" w:hAnsi="宋体" w:hint="eastAsia"/>
                <w:noProof/>
                <w:sz w:val="21"/>
                <w:szCs w:val="21"/>
                <w:highlight w:val="yellow"/>
              </w:rPr>
              <w:t>1</w:t>
            </w:r>
            <w:r w:rsidR="00DE44C2" w:rsidRPr="00CC4AE4">
              <w:rPr>
                <w:rFonts w:ascii="宋体" w:eastAsia="宋体" w:hAnsi="宋体" w:hint="eastAsia"/>
                <w:noProof/>
                <w:sz w:val="21"/>
                <w:szCs w:val="21"/>
                <w:highlight w:val="yellow"/>
              </w:rPr>
              <w:t>月</w:t>
            </w:r>
            <w:r>
              <w:rPr>
                <w:rFonts w:ascii="宋体" w:eastAsia="宋体" w:hAnsi="宋体" w:hint="eastAsia"/>
                <w:noProof/>
                <w:sz w:val="21"/>
                <w:szCs w:val="21"/>
                <w:highlight w:val="yellow"/>
              </w:rPr>
              <w:t>15</w:t>
            </w:r>
            <w:r w:rsidR="00DE44C2" w:rsidRPr="00CC4AE4">
              <w:rPr>
                <w:rFonts w:ascii="宋体" w:eastAsia="宋体" w:hAnsi="宋体" w:hint="eastAsia"/>
                <w:noProof/>
                <w:sz w:val="21"/>
                <w:szCs w:val="21"/>
                <w:highlight w:val="yellow"/>
              </w:rPr>
              <w:t>日</w:t>
            </w:r>
          </w:p>
          <w:p w:rsidR="00DE44C2" w:rsidRPr="00A2005D" w:rsidRDefault="005B00F3" w:rsidP="003A59D1">
            <w:pPr>
              <w:rPr>
                <w:rFonts w:ascii="宋体" w:eastAsia="宋体" w:hAnsi="宋体"/>
                <w:sz w:val="21"/>
                <w:szCs w:val="21"/>
              </w:rPr>
            </w:pPr>
            <w:r w:rsidRPr="00A2005D">
              <w:rPr>
                <w:rFonts w:ascii="宋体" w:eastAsia="宋体" w:hAnsi="宋体" w:hint="eastAsia"/>
                <w:spacing w:val="4"/>
                <w:sz w:val="21"/>
                <w:szCs w:val="21"/>
              </w:rPr>
              <w:t>平安银行</w:t>
            </w:r>
            <w:r w:rsidR="00DE44C2" w:rsidRPr="00A2005D">
              <w:rPr>
                <w:rFonts w:ascii="宋体" w:eastAsia="宋体" w:hAnsi="宋体" w:hint="eastAsia"/>
                <w:spacing w:val="4"/>
                <w:sz w:val="21"/>
                <w:szCs w:val="21"/>
              </w:rPr>
              <w:t>保留延长或提前终止产品认购期的权力。如有变动，产品实际认购期以</w:t>
            </w:r>
            <w:r w:rsidRPr="00A2005D">
              <w:rPr>
                <w:rFonts w:ascii="宋体" w:eastAsia="宋体" w:hAnsi="宋体" w:hint="eastAsia"/>
                <w:spacing w:val="4"/>
                <w:sz w:val="21"/>
                <w:szCs w:val="21"/>
              </w:rPr>
              <w:t>平安银行</w:t>
            </w:r>
            <w:r w:rsidR="00DE44C2" w:rsidRPr="00A2005D">
              <w:rPr>
                <w:rFonts w:ascii="宋体" w:eastAsia="宋体" w:hAnsi="宋体" w:hint="eastAsia"/>
                <w:spacing w:val="4"/>
                <w:sz w:val="21"/>
                <w:szCs w:val="21"/>
              </w:rPr>
              <w:t>公告为准。</w:t>
            </w:r>
            <w:r w:rsidR="00DE44C2" w:rsidRPr="00A2005D">
              <w:rPr>
                <w:rFonts w:ascii="宋体" w:eastAsia="宋体" w:hAnsi="宋体"/>
                <w:spacing w:val="4"/>
                <w:sz w:val="21"/>
                <w:szCs w:val="21"/>
              </w:rPr>
              <w:t>认购期结束，停止本理财产品销售。</w:t>
            </w:r>
          </w:p>
        </w:tc>
      </w:tr>
      <w:tr w:rsidR="00DE44C2" w:rsidRPr="000D2FD8">
        <w:trPr>
          <w:trHeight w:val="240"/>
        </w:trPr>
        <w:tc>
          <w:tcPr>
            <w:tcW w:w="1995" w:type="dxa"/>
            <w:shd w:val="clear" w:color="auto" w:fill="auto"/>
            <w:noWrap/>
            <w:tcMar>
              <w:top w:w="15" w:type="dxa"/>
              <w:left w:w="15" w:type="dxa"/>
              <w:bottom w:w="0" w:type="dxa"/>
              <w:right w:w="15" w:type="dxa"/>
            </w:tcMar>
            <w:vAlign w:val="center"/>
          </w:tcPr>
          <w:p w:rsidR="00DE44C2" w:rsidRPr="000D2FD8" w:rsidRDefault="00DE44C2" w:rsidP="0095263A">
            <w:pPr>
              <w:jc w:val="center"/>
              <w:rPr>
                <w:rFonts w:ascii="宋体" w:eastAsia="宋体" w:hAnsi="宋体"/>
                <w:sz w:val="21"/>
                <w:szCs w:val="21"/>
              </w:rPr>
            </w:pPr>
            <w:r w:rsidRPr="000D2FD8">
              <w:rPr>
                <w:rFonts w:ascii="宋体" w:eastAsia="宋体" w:hAnsi="宋体" w:hint="eastAsia"/>
                <w:sz w:val="21"/>
                <w:szCs w:val="21"/>
              </w:rPr>
              <w:lastRenderedPageBreak/>
              <w:t>认购划款日</w:t>
            </w:r>
          </w:p>
        </w:tc>
        <w:tc>
          <w:tcPr>
            <w:tcW w:w="7200" w:type="dxa"/>
            <w:shd w:val="clear" w:color="auto" w:fill="auto"/>
            <w:tcMar>
              <w:top w:w="15" w:type="dxa"/>
              <w:left w:w="15" w:type="dxa"/>
              <w:bottom w:w="0" w:type="dxa"/>
              <w:right w:w="15" w:type="dxa"/>
            </w:tcMar>
            <w:vAlign w:val="center"/>
          </w:tcPr>
          <w:p w:rsidR="00DE44C2" w:rsidRPr="00A2005D" w:rsidRDefault="00BC4AD6" w:rsidP="00BC4AD6">
            <w:pPr>
              <w:rPr>
                <w:rFonts w:ascii="宋体" w:eastAsia="宋体" w:hAnsi="宋体"/>
                <w:sz w:val="21"/>
                <w:szCs w:val="21"/>
              </w:rPr>
            </w:pPr>
            <w:r>
              <w:rPr>
                <w:rFonts w:ascii="宋体" w:eastAsia="宋体" w:hAnsi="宋体" w:hint="eastAsia"/>
                <w:bCs/>
                <w:sz w:val="21"/>
                <w:szCs w:val="21"/>
                <w:highlight w:val="yellow"/>
              </w:rPr>
              <w:t>2014</w:t>
            </w:r>
            <w:r w:rsidR="003D21B8">
              <w:rPr>
                <w:rFonts w:ascii="宋体" w:eastAsia="宋体" w:hAnsi="宋体" w:hint="eastAsia"/>
                <w:bCs/>
                <w:sz w:val="21"/>
                <w:szCs w:val="21"/>
                <w:highlight w:val="yellow"/>
              </w:rPr>
              <w:t>年</w:t>
            </w:r>
            <w:r w:rsidR="002C3F8D">
              <w:rPr>
                <w:rFonts w:ascii="宋体" w:eastAsia="宋体" w:hAnsi="宋体" w:hint="eastAsia"/>
                <w:noProof/>
                <w:sz w:val="21"/>
                <w:szCs w:val="21"/>
                <w:highlight w:val="yellow"/>
              </w:rPr>
              <w:t>1</w:t>
            </w:r>
            <w:r w:rsidR="00DE44C2" w:rsidRPr="00CC4AE4">
              <w:rPr>
                <w:rFonts w:ascii="宋体" w:eastAsia="宋体" w:hAnsi="宋体"/>
                <w:noProof/>
                <w:sz w:val="21"/>
                <w:szCs w:val="21"/>
                <w:highlight w:val="yellow"/>
              </w:rPr>
              <w:t>月</w:t>
            </w:r>
            <w:r>
              <w:rPr>
                <w:rFonts w:ascii="宋体" w:eastAsia="宋体" w:hAnsi="宋体" w:hint="eastAsia"/>
                <w:noProof/>
                <w:sz w:val="21"/>
                <w:szCs w:val="21"/>
                <w:highlight w:val="yellow"/>
              </w:rPr>
              <w:t>16</w:t>
            </w:r>
            <w:r w:rsidR="00DE44C2" w:rsidRPr="00CC4AE4">
              <w:rPr>
                <w:rFonts w:ascii="宋体" w:eastAsia="宋体" w:hAnsi="宋体"/>
                <w:noProof/>
                <w:sz w:val="21"/>
                <w:szCs w:val="21"/>
                <w:highlight w:val="yellow"/>
              </w:rPr>
              <w:t>日</w:t>
            </w:r>
          </w:p>
        </w:tc>
      </w:tr>
      <w:tr w:rsidR="00DE44C2" w:rsidRPr="000D2FD8">
        <w:trPr>
          <w:trHeight w:val="240"/>
        </w:trPr>
        <w:tc>
          <w:tcPr>
            <w:tcW w:w="1995" w:type="dxa"/>
            <w:shd w:val="clear" w:color="auto" w:fill="auto"/>
            <w:noWrap/>
            <w:tcMar>
              <w:top w:w="15" w:type="dxa"/>
              <w:left w:w="15" w:type="dxa"/>
              <w:bottom w:w="0" w:type="dxa"/>
              <w:right w:w="15" w:type="dxa"/>
            </w:tcMar>
            <w:vAlign w:val="center"/>
          </w:tcPr>
          <w:p w:rsidR="00DE44C2" w:rsidRPr="000D2FD8" w:rsidRDefault="00DE44C2" w:rsidP="0095263A">
            <w:pPr>
              <w:jc w:val="center"/>
              <w:rPr>
                <w:rFonts w:ascii="宋体" w:eastAsia="宋体" w:hAnsi="宋体"/>
                <w:sz w:val="21"/>
                <w:szCs w:val="21"/>
              </w:rPr>
            </w:pPr>
            <w:r w:rsidRPr="000D2FD8">
              <w:rPr>
                <w:rFonts w:ascii="宋体" w:eastAsia="宋体" w:hAnsi="宋体" w:hint="eastAsia"/>
                <w:sz w:val="21"/>
                <w:szCs w:val="21"/>
              </w:rPr>
              <w:t>产品成立</w:t>
            </w:r>
          </w:p>
        </w:tc>
        <w:tc>
          <w:tcPr>
            <w:tcW w:w="7200" w:type="dxa"/>
            <w:shd w:val="clear" w:color="auto" w:fill="auto"/>
            <w:tcMar>
              <w:top w:w="15" w:type="dxa"/>
              <w:left w:w="15" w:type="dxa"/>
              <w:bottom w:w="0" w:type="dxa"/>
              <w:right w:w="15" w:type="dxa"/>
            </w:tcMar>
            <w:vAlign w:val="center"/>
          </w:tcPr>
          <w:p w:rsidR="00DE44C2" w:rsidRPr="00A2005D" w:rsidRDefault="00DE44C2" w:rsidP="009977A5">
            <w:pPr>
              <w:rPr>
                <w:rFonts w:ascii="宋体" w:eastAsia="宋体" w:hAnsi="宋体"/>
                <w:sz w:val="21"/>
                <w:szCs w:val="21"/>
              </w:rPr>
            </w:pPr>
            <w:r w:rsidRPr="00A2005D">
              <w:rPr>
                <w:rFonts w:ascii="宋体" w:eastAsia="宋体" w:hAnsi="宋体" w:hint="eastAsia"/>
                <w:bCs/>
                <w:iCs/>
                <w:sz w:val="21"/>
                <w:szCs w:val="21"/>
              </w:rPr>
              <w:t>银行有权结束募集并提前成立，产品提前成立时，银行将发布公告并调整相关日期，产品最终规模以银行实际募集金额为准。如募集期内认购规模未达到计划发行量，或因监管政策等原因导致产品无法成立时，则</w:t>
            </w:r>
            <w:r w:rsidR="005B00F3" w:rsidRPr="00A2005D">
              <w:rPr>
                <w:rFonts w:ascii="宋体" w:eastAsia="宋体" w:hAnsi="宋体" w:hint="eastAsia"/>
                <w:bCs/>
                <w:iCs/>
                <w:sz w:val="21"/>
                <w:szCs w:val="21"/>
              </w:rPr>
              <w:t>平安银行</w:t>
            </w:r>
            <w:r w:rsidRPr="00A2005D">
              <w:rPr>
                <w:rFonts w:ascii="宋体" w:eastAsia="宋体" w:hAnsi="宋体" w:hint="eastAsia"/>
                <w:bCs/>
                <w:iCs/>
                <w:sz w:val="21"/>
                <w:szCs w:val="21"/>
              </w:rPr>
              <w:t>有权宣布产品不成立，并将在3个工作日内将产品本金退还至客户认购账户。</w:t>
            </w:r>
          </w:p>
        </w:tc>
      </w:tr>
      <w:tr w:rsidR="00DE44C2" w:rsidRPr="000D2FD8">
        <w:trPr>
          <w:trHeight w:val="240"/>
        </w:trPr>
        <w:tc>
          <w:tcPr>
            <w:tcW w:w="1995" w:type="dxa"/>
            <w:shd w:val="clear" w:color="auto" w:fill="auto"/>
            <w:noWrap/>
            <w:tcMar>
              <w:top w:w="15" w:type="dxa"/>
              <w:left w:w="15" w:type="dxa"/>
              <w:bottom w:w="0" w:type="dxa"/>
              <w:right w:w="15" w:type="dxa"/>
            </w:tcMar>
            <w:vAlign w:val="center"/>
          </w:tcPr>
          <w:p w:rsidR="00DE44C2" w:rsidRPr="000D2FD8" w:rsidRDefault="00DE44C2" w:rsidP="001959FA">
            <w:pPr>
              <w:jc w:val="center"/>
              <w:rPr>
                <w:rFonts w:ascii="宋体" w:eastAsia="宋体" w:hAnsi="宋体" w:cs="宋体"/>
                <w:sz w:val="21"/>
                <w:szCs w:val="21"/>
              </w:rPr>
            </w:pPr>
            <w:r w:rsidRPr="000D2FD8">
              <w:rPr>
                <w:rFonts w:ascii="宋体" w:eastAsia="宋体" w:hAnsi="宋体" w:hint="eastAsia"/>
                <w:sz w:val="21"/>
                <w:szCs w:val="21"/>
              </w:rPr>
              <w:t>产品成立日</w:t>
            </w:r>
          </w:p>
        </w:tc>
        <w:tc>
          <w:tcPr>
            <w:tcW w:w="7200" w:type="dxa"/>
            <w:shd w:val="clear" w:color="auto" w:fill="auto"/>
            <w:tcMar>
              <w:top w:w="15" w:type="dxa"/>
              <w:left w:w="15" w:type="dxa"/>
              <w:bottom w:w="0" w:type="dxa"/>
              <w:right w:w="15" w:type="dxa"/>
            </w:tcMar>
            <w:vAlign w:val="center"/>
          </w:tcPr>
          <w:p w:rsidR="00DE44C2" w:rsidRPr="000D2FD8" w:rsidRDefault="00BC4AD6" w:rsidP="0080590A">
            <w:pPr>
              <w:rPr>
                <w:rFonts w:ascii="宋体" w:eastAsia="宋体" w:hAnsi="宋体"/>
                <w:sz w:val="21"/>
                <w:szCs w:val="21"/>
              </w:rPr>
            </w:pPr>
            <w:r>
              <w:rPr>
                <w:rFonts w:ascii="宋体" w:eastAsia="宋体" w:hAnsi="宋体" w:hint="eastAsia"/>
                <w:noProof/>
                <w:sz w:val="21"/>
                <w:szCs w:val="21"/>
                <w:highlight w:val="yellow"/>
              </w:rPr>
              <w:t>2014</w:t>
            </w:r>
            <w:r w:rsidR="003D21B8">
              <w:rPr>
                <w:rFonts w:ascii="宋体" w:eastAsia="宋体" w:hAnsi="宋体" w:hint="eastAsia"/>
                <w:noProof/>
                <w:sz w:val="21"/>
                <w:szCs w:val="21"/>
                <w:highlight w:val="yellow"/>
              </w:rPr>
              <w:t>年</w:t>
            </w:r>
            <w:r w:rsidR="00365A7F">
              <w:rPr>
                <w:rFonts w:ascii="宋体" w:eastAsia="宋体" w:hAnsi="宋体" w:hint="eastAsia"/>
                <w:noProof/>
                <w:sz w:val="21"/>
                <w:szCs w:val="21"/>
                <w:highlight w:val="yellow"/>
              </w:rPr>
              <w:t>1</w:t>
            </w:r>
            <w:r w:rsidR="00DE44C2" w:rsidRPr="00CC4AE4">
              <w:rPr>
                <w:rFonts w:ascii="宋体" w:eastAsia="宋体" w:hAnsi="宋体"/>
                <w:noProof/>
                <w:sz w:val="21"/>
                <w:szCs w:val="21"/>
                <w:highlight w:val="yellow"/>
              </w:rPr>
              <w:t>月</w:t>
            </w:r>
            <w:r>
              <w:rPr>
                <w:rFonts w:ascii="宋体" w:eastAsia="宋体" w:hAnsi="宋体" w:hint="eastAsia"/>
                <w:noProof/>
                <w:sz w:val="21"/>
                <w:szCs w:val="21"/>
                <w:highlight w:val="yellow"/>
              </w:rPr>
              <w:t>16</w:t>
            </w:r>
            <w:r w:rsidR="00DE44C2" w:rsidRPr="00CC4AE4">
              <w:rPr>
                <w:rFonts w:ascii="宋体" w:eastAsia="宋体" w:hAnsi="宋体"/>
                <w:noProof/>
                <w:sz w:val="21"/>
                <w:szCs w:val="21"/>
                <w:highlight w:val="yellow"/>
              </w:rPr>
              <w:t>日</w:t>
            </w:r>
          </w:p>
          <w:p w:rsidR="00DE44C2" w:rsidRPr="000D2FD8" w:rsidRDefault="00DE44C2" w:rsidP="003A59D1">
            <w:pPr>
              <w:rPr>
                <w:rFonts w:ascii="宋体" w:eastAsia="宋体" w:hAnsi="宋体" w:cs="宋体"/>
                <w:sz w:val="21"/>
                <w:szCs w:val="21"/>
              </w:rPr>
            </w:pPr>
            <w:r w:rsidRPr="000D2FD8">
              <w:rPr>
                <w:rFonts w:ascii="宋体" w:eastAsia="宋体" w:hAnsi="宋体" w:hint="eastAsia"/>
                <w:spacing w:val="4"/>
                <w:sz w:val="21"/>
                <w:szCs w:val="21"/>
              </w:rPr>
              <w:t>如产品认购期提前终止或延长，实际成立日以</w:t>
            </w:r>
            <w:r w:rsidR="005B00F3">
              <w:rPr>
                <w:rFonts w:ascii="宋体" w:eastAsia="宋体" w:hAnsi="宋体" w:hint="eastAsia"/>
                <w:spacing w:val="4"/>
                <w:sz w:val="21"/>
                <w:szCs w:val="21"/>
              </w:rPr>
              <w:t>平安银行</w:t>
            </w:r>
            <w:r w:rsidRPr="000D2FD8">
              <w:rPr>
                <w:rFonts w:ascii="宋体" w:eastAsia="宋体" w:hAnsi="宋体" w:hint="eastAsia"/>
                <w:spacing w:val="4"/>
                <w:sz w:val="21"/>
                <w:szCs w:val="21"/>
              </w:rPr>
              <w:t>实际公告为准。</w:t>
            </w:r>
          </w:p>
        </w:tc>
      </w:tr>
      <w:tr w:rsidR="00DE44C2" w:rsidRPr="000D2FD8">
        <w:trPr>
          <w:trHeight w:val="240"/>
        </w:trPr>
        <w:tc>
          <w:tcPr>
            <w:tcW w:w="1995" w:type="dxa"/>
            <w:shd w:val="clear" w:color="auto" w:fill="auto"/>
            <w:noWrap/>
            <w:tcMar>
              <w:top w:w="15" w:type="dxa"/>
              <w:left w:w="15" w:type="dxa"/>
              <w:bottom w:w="0" w:type="dxa"/>
              <w:right w:w="15" w:type="dxa"/>
            </w:tcMar>
            <w:vAlign w:val="center"/>
          </w:tcPr>
          <w:p w:rsidR="00DE44C2" w:rsidRPr="000D2FD8" w:rsidRDefault="00DE44C2" w:rsidP="001959FA">
            <w:pPr>
              <w:jc w:val="center"/>
              <w:rPr>
                <w:rFonts w:ascii="宋体" w:eastAsia="宋体" w:hAnsi="宋体"/>
                <w:sz w:val="21"/>
                <w:szCs w:val="21"/>
              </w:rPr>
            </w:pPr>
            <w:r w:rsidRPr="000D2FD8">
              <w:rPr>
                <w:rFonts w:ascii="宋体" w:eastAsia="宋体" w:hAnsi="宋体" w:hint="eastAsia"/>
                <w:sz w:val="21"/>
                <w:szCs w:val="21"/>
              </w:rPr>
              <w:t>产品到期日</w:t>
            </w:r>
          </w:p>
        </w:tc>
        <w:tc>
          <w:tcPr>
            <w:tcW w:w="7200" w:type="dxa"/>
            <w:shd w:val="clear" w:color="auto" w:fill="auto"/>
            <w:tcMar>
              <w:top w:w="15" w:type="dxa"/>
              <w:left w:w="15" w:type="dxa"/>
              <w:bottom w:w="0" w:type="dxa"/>
              <w:right w:w="15" w:type="dxa"/>
            </w:tcMar>
            <w:vAlign w:val="center"/>
          </w:tcPr>
          <w:p w:rsidR="00DE44C2" w:rsidRPr="000D2FD8" w:rsidRDefault="00310A23" w:rsidP="0080590A">
            <w:pPr>
              <w:rPr>
                <w:rFonts w:ascii="宋体" w:eastAsia="宋体" w:hAnsi="宋体"/>
                <w:sz w:val="21"/>
                <w:szCs w:val="21"/>
              </w:rPr>
            </w:pPr>
            <w:r w:rsidRPr="00CC4AE4">
              <w:rPr>
                <w:rFonts w:ascii="宋体" w:eastAsia="宋体" w:hAnsi="宋体" w:hint="eastAsia"/>
                <w:noProof/>
                <w:sz w:val="21"/>
                <w:szCs w:val="21"/>
                <w:highlight w:val="yellow"/>
              </w:rPr>
              <w:t>201</w:t>
            </w:r>
            <w:r w:rsidR="003D580C">
              <w:rPr>
                <w:rFonts w:ascii="宋体" w:eastAsia="宋体" w:hAnsi="宋体" w:hint="eastAsia"/>
                <w:noProof/>
                <w:sz w:val="21"/>
                <w:szCs w:val="21"/>
                <w:highlight w:val="yellow"/>
              </w:rPr>
              <w:t>4</w:t>
            </w:r>
            <w:r w:rsidR="002279A3" w:rsidRPr="00CC4AE4">
              <w:rPr>
                <w:rFonts w:ascii="宋体" w:eastAsia="宋体" w:hAnsi="宋体"/>
                <w:noProof/>
                <w:sz w:val="21"/>
                <w:szCs w:val="21"/>
                <w:highlight w:val="yellow"/>
              </w:rPr>
              <w:t>年</w:t>
            </w:r>
            <w:r w:rsidR="00BC4AD6">
              <w:rPr>
                <w:rFonts w:ascii="宋体" w:eastAsia="宋体" w:hAnsi="宋体" w:hint="eastAsia"/>
                <w:noProof/>
                <w:sz w:val="21"/>
                <w:szCs w:val="21"/>
                <w:highlight w:val="yellow"/>
              </w:rPr>
              <w:t>2</w:t>
            </w:r>
            <w:r w:rsidR="00DE44C2" w:rsidRPr="00CC4AE4">
              <w:rPr>
                <w:rFonts w:ascii="宋体" w:eastAsia="宋体" w:hAnsi="宋体"/>
                <w:noProof/>
                <w:sz w:val="21"/>
                <w:szCs w:val="21"/>
                <w:highlight w:val="yellow"/>
              </w:rPr>
              <w:t>月</w:t>
            </w:r>
            <w:r w:rsidR="00BC4AD6">
              <w:rPr>
                <w:rFonts w:ascii="宋体" w:eastAsia="宋体" w:hAnsi="宋体" w:hint="eastAsia"/>
                <w:noProof/>
                <w:sz w:val="21"/>
                <w:szCs w:val="21"/>
                <w:highlight w:val="yellow"/>
              </w:rPr>
              <w:t>18</w:t>
            </w:r>
            <w:r w:rsidR="00DE44C2" w:rsidRPr="009636F5">
              <w:rPr>
                <w:rFonts w:ascii="宋体" w:eastAsia="宋体" w:hAnsi="宋体"/>
                <w:noProof/>
                <w:sz w:val="21"/>
                <w:szCs w:val="21"/>
                <w:highlight w:val="yellow"/>
              </w:rPr>
              <w:t>日</w:t>
            </w:r>
          </w:p>
          <w:p w:rsidR="00DE44C2" w:rsidRPr="000D2FD8" w:rsidRDefault="005B00F3" w:rsidP="003A59D1">
            <w:pPr>
              <w:rPr>
                <w:rFonts w:ascii="宋体" w:eastAsia="宋体" w:hAnsi="宋体"/>
                <w:sz w:val="21"/>
                <w:szCs w:val="21"/>
              </w:rPr>
            </w:pPr>
            <w:r>
              <w:rPr>
                <w:rFonts w:ascii="宋体" w:eastAsia="宋体" w:hAnsi="宋体" w:hint="eastAsia"/>
                <w:spacing w:val="4"/>
                <w:sz w:val="21"/>
                <w:szCs w:val="21"/>
              </w:rPr>
              <w:t>平安银行</w:t>
            </w:r>
            <w:r w:rsidR="00DE44C2" w:rsidRPr="000D2FD8">
              <w:rPr>
                <w:rFonts w:ascii="宋体" w:eastAsia="宋体" w:hAnsi="宋体" w:hint="eastAsia"/>
                <w:spacing w:val="4"/>
                <w:sz w:val="21"/>
                <w:szCs w:val="21"/>
              </w:rPr>
              <w:t>有权行使提前终止权和延期终止权，若确需行使，</w:t>
            </w:r>
            <w:r>
              <w:rPr>
                <w:rFonts w:ascii="宋体" w:eastAsia="宋体" w:hAnsi="宋体" w:hint="eastAsia"/>
                <w:spacing w:val="4"/>
                <w:sz w:val="21"/>
                <w:szCs w:val="21"/>
              </w:rPr>
              <w:t>平安银行</w:t>
            </w:r>
            <w:r w:rsidR="00DE44C2" w:rsidRPr="000D2FD8">
              <w:rPr>
                <w:rFonts w:ascii="宋体" w:eastAsia="宋体" w:hAnsi="宋体" w:hint="eastAsia"/>
                <w:spacing w:val="4"/>
                <w:sz w:val="21"/>
                <w:szCs w:val="21"/>
              </w:rPr>
              <w:t>将另行公告。</w:t>
            </w:r>
          </w:p>
        </w:tc>
      </w:tr>
      <w:tr w:rsidR="00DE44C2" w:rsidRPr="000D2FD8">
        <w:trPr>
          <w:trHeight w:val="240"/>
        </w:trPr>
        <w:tc>
          <w:tcPr>
            <w:tcW w:w="1995" w:type="dxa"/>
            <w:shd w:val="clear" w:color="auto" w:fill="auto"/>
            <w:noWrap/>
            <w:tcMar>
              <w:top w:w="15" w:type="dxa"/>
              <w:left w:w="15" w:type="dxa"/>
              <w:bottom w:w="0" w:type="dxa"/>
              <w:right w:w="15" w:type="dxa"/>
            </w:tcMar>
            <w:vAlign w:val="center"/>
          </w:tcPr>
          <w:p w:rsidR="00DE44C2" w:rsidRPr="000D2FD8" w:rsidRDefault="00DE44C2" w:rsidP="0088021E">
            <w:pPr>
              <w:ind w:firstLineChars="200" w:firstLine="420"/>
              <w:rPr>
                <w:rFonts w:ascii="宋体" w:eastAsia="宋体" w:hAnsi="宋体"/>
                <w:sz w:val="21"/>
                <w:szCs w:val="21"/>
              </w:rPr>
            </w:pPr>
            <w:r w:rsidRPr="000D2FD8">
              <w:rPr>
                <w:rFonts w:ascii="宋体" w:eastAsia="宋体" w:hAnsi="宋体" w:hint="eastAsia"/>
                <w:sz w:val="21"/>
                <w:szCs w:val="21"/>
              </w:rPr>
              <w:t>资金到账日</w:t>
            </w:r>
          </w:p>
        </w:tc>
        <w:tc>
          <w:tcPr>
            <w:tcW w:w="7200" w:type="dxa"/>
            <w:shd w:val="clear" w:color="auto" w:fill="auto"/>
            <w:tcMar>
              <w:top w:w="15" w:type="dxa"/>
              <w:left w:w="15" w:type="dxa"/>
              <w:bottom w:w="0" w:type="dxa"/>
              <w:right w:w="15" w:type="dxa"/>
            </w:tcMar>
            <w:vAlign w:val="center"/>
          </w:tcPr>
          <w:p w:rsidR="00DE44C2" w:rsidRPr="000D2FD8" w:rsidRDefault="00DE44C2" w:rsidP="001959FA">
            <w:pPr>
              <w:rPr>
                <w:rFonts w:ascii="宋体" w:eastAsia="宋体" w:hAnsi="宋体"/>
                <w:spacing w:val="4"/>
                <w:sz w:val="21"/>
                <w:szCs w:val="21"/>
              </w:rPr>
            </w:pPr>
            <w:r w:rsidRPr="000D2FD8">
              <w:rPr>
                <w:rFonts w:ascii="宋体" w:eastAsia="宋体" w:hAnsi="宋体" w:hint="eastAsia"/>
                <w:spacing w:val="4"/>
                <w:sz w:val="21"/>
                <w:szCs w:val="21"/>
              </w:rPr>
              <w:t>产品</w:t>
            </w:r>
            <w:r w:rsidRPr="000D2FD8">
              <w:rPr>
                <w:rFonts w:ascii="宋体" w:eastAsia="宋体" w:hAnsi="宋体"/>
                <w:spacing w:val="4"/>
                <w:sz w:val="21"/>
                <w:szCs w:val="21"/>
              </w:rPr>
              <w:t>到期日、提前终止日</w:t>
            </w:r>
            <w:r w:rsidRPr="000D2FD8">
              <w:rPr>
                <w:rFonts w:ascii="宋体" w:eastAsia="宋体" w:hAnsi="宋体" w:hint="eastAsia"/>
                <w:spacing w:val="4"/>
                <w:sz w:val="21"/>
                <w:szCs w:val="21"/>
              </w:rPr>
              <w:t>或延期终止日</w:t>
            </w:r>
            <w:r w:rsidRPr="000D2FD8">
              <w:rPr>
                <w:rFonts w:ascii="宋体" w:eastAsia="宋体" w:hAnsi="宋体"/>
                <w:spacing w:val="4"/>
                <w:sz w:val="21"/>
                <w:szCs w:val="21"/>
              </w:rPr>
              <w:t>后</w:t>
            </w:r>
            <w:r w:rsidRPr="000D2FD8">
              <w:rPr>
                <w:rFonts w:ascii="宋体" w:eastAsia="宋体" w:hAnsi="宋体" w:hint="eastAsia"/>
                <w:spacing w:val="4"/>
                <w:sz w:val="21"/>
                <w:szCs w:val="21"/>
              </w:rPr>
              <w:t>2</w:t>
            </w:r>
            <w:r w:rsidRPr="000D2FD8">
              <w:rPr>
                <w:rFonts w:ascii="宋体" w:eastAsia="宋体" w:hAnsi="宋体"/>
                <w:spacing w:val="4"/>
                <w:sz w:val="21"/>
                <w:szCs w:val="21"/>
              </w:rPr>
              <w:t>个工作日（T+</w:t>
            </w:r>
            <w:r w:rsidRPr="000D2FD8">
              <w:rPr>
                <w:rFonts w:ascii="宋体" w:eastAsia="宋体" w:hAnsi="宋体" w:hint="eastAsia"/>
                <w:spacing w:val="4"/>
                <w:sz w:val="21"/>
                <w:szCs w:val="21"/>
              </w:rPr>
              <w:t>2</w:t>
            </w:r>
            <w:r w:rsidRPr="000D2FD8">
              <w:rPr>
                <w:rFonts w:ascii="宋体" w:eastAsia="宋体" w:hAnsi="宋体"/>
                <w:spacing w:val="4"/>
                <w:sz w:val="21"/>
                <w:szCs w:val="21"/>
              </w:rPr>
              <w:t>）内将本金</w:t>
            </w:r>
            <w:r w:rsidRPr="000D2FD8">
              <w:rPr>
                <w:rFonts w:ascii="宋体" w:eastAsia="宋体" w:hAnsi="宋体" w:hint="eastAsia"/>
                <w:spacing w:val="4"/>
                <w:sz w:val="21"/>
                <w:szCs w:val="21"/>
              </w:rPr>
              <w:t>和收益</w:t>
            </w:r>
            <w:r w:rsidRPr="000D2FD8">
              <w:rPr>
                <w:rFonts w:ascii="宋体" w:eastAsia="宋体" w:hAnsi="宋体"/>
                <w:spacing w:val="4"/>
                <w:sz w:val="21"/>
                <w:szCs w:val="21"/>
              </w:rPr>
              <w:t>划转到投资者指定账户，逢节假日顺延。</w:t>
            </w:r>
          </w:p>
        </w:tc>
      </w:tr>
      <w:tr w:rsidR="001C1189" w:rsidRPr="000D2FD8">
        <w:trPr>
          <w:trHeight w:val="240"/>
        </w:trPr>
        <w:tc>
          <w:tcPr>
            <w:tcW w:w="1995" w:type="dxa"/>
            <w:shd w:val="clear" w:color="auto" w:fill="auto"/>
            <w:noWrap/>
            <w:tcMar>
              <w:top w:w="15" w:type="dxa"/>
              <w:left w:w="15" w:type="dxa"/>
              <w:bottom w:w="0" w:type="dxa"/>
              <w:right w:w="15" w:type="dxa"/>
            </w:tcMar>
            <w:vAlign w:val="center"/>
          </w:tcPr>
          <w:p w:rsidR="001C1189" w:rsidRPr="000D2FD8" w:rsidRDefault="001C1189" w:rsidP="00281018">
            <w:pPr>
              <w:ind w:firstLineChars="200" w:firstLine="420"/>
              <w:rPr>
                <w:rFonts w:ascii="宋体" w:eastAsia="宋体" w:hAnsi="宋体"/>
                <w:sz w:val="21"/>
                <w:szCs w:val="21"/>
              </w:rPr>
            </w:pPr>
            <w:r w:rsidRPr="000D2FD8">
              <w:rPr>
                <w:rFonts w:ascii="宋体" w:eastAsia="宋体" w:hAnsi="宋体" w:hint="eastAsia"/>
                <w:sz w:val="21"/>
                <w:szCs w:val="21"/>
              </w:rPr>
              <w:t>资金保管人</w:t>
            </w:r>
          </w:p>
        </w:tc>
        <w:tc>
          <w:tcPr>
            <w:tcW w:w="7200" w:type="dxa"/>
            <w:shd w:val="clear" w:color="auto" w:fill="auto"/>
            <w:tcMar>
              <w:top w:w="15" w:type="dxa"/>
              <w:left w:w="15" w:type="dxa"/>
              <w:bottom w:w="0" w:type="dxa"/>
              <w:right w:w="15" w:type="dxa"/>
            </w:tcMar>
            <w:vAlign w:val="center"/>
          </w:tcPr>
          <w:p w:rsidR="001C1189" w:rsidRPr="000D2FD8" w:rsidRDefault="005B00F3" w:rsidP="00281018">
            <w:pPr>
              <w:rPr>
                <w:rFonts w:ascii="宋体" w:eastAsia="宋体" w:hAnsi="宋体"/>
                <w:spacing w:val="4"/>
                <w:sz w:val="21"/>
                <w:szCs w:val="21"/>
              </w:rPr>
            </w:pPr>
            <w:r>
              <w:rPr>
                <w:rFonts w:ascii="宋体" w:eastAsia="宋体" w:hAnsi="宋体" w:hint="eastAsia"/>
                <w:spacing w:val="4"/>
                <w:sz w:val="21"/>
                <w:szCs w:val="21"/>
              </w:rPr>
              <w:t>平安银行</w:t>
            </w:r>
            <w:r w:rsidR="001C1189" w:rsidRPr="000D2FD8">
              <w:rPr>
                <w:rFonts w:ascii="宋体" w:eastAsia="宋体" w:hAnsi="宋体" w:hint="eastAsia"/>
                <w:spacing w:val="4"/>
                <w:sz w:val="21"/>
                <w:szCs w:val="21"/>
              </w:rPr>
              <w:t>股份有限公司</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EC446D">
            <w:pPr>
              <w:jc w:val="center"/>
              <w:rPr>
                <w:rFonts w:ascii="宋体" w:eastAsia="宋体" w:hAnsi="宋体"/>
                <w:sz w:val="21"/>
                <w:szCs w:val="21"/>
              </w:rPr>
            </w:pPr>
            <w:r w:rsidRPr="000D2FD8">
              <w:rPr>
                <w:rFonts w:ascii="宋体" w:eastAsia="宋体" w:hAnsi="宋体" w:hint="eastAsia"/>
                <w:sz w:val="21"/>
                <w:szCs w:val="21"/>
              </w:rPr>
              <w:t>收益率测算</w:t>
            </w:r>
          </w:p>
        </w:tc>
        <w:tc>
          <w:tcPr>
            <w:tcW w:w="7200" w:type="dxa"/>
            <w:shd w:val="clear" w:color="auto" w:fill="auto"/>
            <w:tcMar>
              <w:top w:w="15" w:type="dxa"/>
              <w:left w:w="15" w:type="dxa"/>
              <w:bottom w:w="0" w:type="dxa"/>
              <w:right w:w="15" w:type="dxa"/>
            </w:tcMar>
            <w:vAlign w:val="center"/>
          </w:tcPr>
          <w:p w:rsidR="001266FE" w:rsidRPr="000D2FD8" w:rsidRDefault="00C00530" w:rsidP="00347318">
            <w:pPr>
              <w:widowControl/>
              <w:jc w:val="left"/>
              <w:rPr>
                <w:rFonts w:ascii="宋体" w:eastAsia="宋体" w:hAnsi="宋体" w:cs="Arial"/>
                <w:snapToGrid w:val="0"/>
                <w:sz w:val="21"/>
                <w:szCs w:val="21"/>
              </w:rPr>
            </w:pPr>
            <w:r>
              <w:rPr>
                <w:rFonts w:ascii="宋体" w:eastAsia="宋体" w:hAnsi="宋体" w:hint="eastAsia"/>
                <w:color w:val="000000"/>
                <w:sz w:val="21"/>
                <w:szCs w:val="21"/>
              </w:rPr>
              <w:t>如本理财产品成立且投资者持有该理财计划直至到期，平安银行根据本产品相关说明书的约定，按照挂钩标的的价格表现，向投资者支付浮动理财收益</w:t>
            </w:r>
            <w:r w:rsidRPr="00404A63">
              <w:rPr>
                <w:rFonts w:ascii="宋体" w:eastAsia="宋体" w:hAnsi="宋体" w:hint="eastAsia"/>
                <w:color w:val="000000"/>
                <w:sz w:val="21"/>
                <w:szCs w:val="21"/>
                <w:highlight w:val="yellow"/>
              </w:rPr>
              <w:t>0.50%（年化）或</w:t>
            </w:r>
            <w:r w:rsidR="00FC3714" w:rsidRPr="00404A63">
              <w:rPr>
                <w:rFonts w:ascii="宋体" w:eastAsia="宋体" w:hAnsi="宋体" w:hint="eastAsia"/>
                <w:color w:val="000000"/>
                <w:sz w:val="21"/>
                <w:szCs w:val="21"/>
                <w:highlight w:val="yellow"/>
              </w:rPr>
              <w:t>6.00</w:t>
            </w:r>
            <w:r w:rsidRPr="00404A63">
              <w:rPr>
                <w:rFonts w:ascii="宋体" w:eastAsia="宋体" w:hAnsi="宋体" w:hint="eastAsia"/>
                <w:color w:val="000000"/>
                <w:sz w:val="21"/>
                <w:szCs w:val="21"/>
                <w:highlight w:val="yellow"/>
              </w:rPr>
              <w:t>%（年化）。</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1959FA">
            <w:pPr>
              <w:jc w:val="center"/>
              <w:rPr>
                <w:rFonts w:ascii="宋体" w:eastAsia="宋体" w:hAnsi="宋体"/>
                <w:sz w:val="21"/>
                <w:szCs w:val="21"/>
              </w:rPr>
            </w:pPr>
            <w:r w:rsidRPr="000D2FD8">
              <w:rPr>
                <w:rFonts w:ascii="宋体" w:eastAsia="宋体" w:hAnsi="宋体" w:hint="eastAsia"/>
                <w:sz w:val="21"/>
                <w:szCs w:val="21"/>
              </w:rPr>
              <w:t>产品认购</w:t>
            </w:r>
          </w:p>
        </w:tc>
        <w:tc>
          <w:tcPr>
            <w:tcW w:w="7200" w:type="dxa"/>
            <w:shd w:val="clear" w:color="auto" w:fill="auto"/>
            <w:tcMar>
              <w:top w:w="15" w:type="dxa"/>
              <w:left w:w="15" w:type="dxa"/>
              <w:bottom w:w="0" w:type="dxa"/>
              <w:right w:w="15" w:type="dxa"/>
            </w:tcMar>
            <w:vAlign w:val="center"/>
          </w:tcPr>
          <w:p w:rsidR="001266FE" w:rsidRPr="000D2FD8" w:rsidRDefault="001266FE" w:rsidP="001959FA">
            <w:pPr>
              <w:rPr>
                <w:rFonts w:ascii="宋体" w:eastAsia="宋体" w:hAnsi="宋体"/>
                <w:sz w:val="21"/>
                <w:szCs w:val="21"/>
              </w:rPr>
            </w:pPr>
            <w:r w:rsidRPr="000D2FD8">
              <w:rPr>
                <w:rFonts w:ascii="宋体" w:eastAsia="宋体" w:hAnsi="宋体" w:hint="eastAsia"/>
                <w:sz w:val="21"/>
                <w:szCs w:val="21"/>
              </w:rPr>
              <w:t>所有符合本理财产品投资要求的投资者均可携带本人身份证件及借记卡到</w:t>
            </w:r>
            <w:r w:rsidR="005B00F3">
              <w:rPr>
                <w:rFonts w:ascii="宋体" w:eastAsia="宋体" w:hAnsi="宋体" w:hint="eastAsia"/>
                <w:sz w:val="21"/>
                <w:szCs w:val="21"/>
              </w:rPr>
              <w:t>平安银行</w:t>
            </w:r>
            <w:r w:rsidRPr="000D2FD8">
              <w:rPr>
                <w:rFonts w:ascii="宋体" w:eastAsia="宋体" w:hAnsi="宋体" w:hint="eastAsia"/>
                <w:sz w:val="21"/>
                <w:szCs w:val="21"/>
              </w:rPr>
              <w:t>各营业网点办理认购手续。</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1959FA">
            <w:pPr>
              <w:jc w:val="center"/>
              <w:rPr>
                <w:rFonts w:ascii="宋体" w:eastAsia="宋体" w:hAnsi="宋体"/>
                <w:sz w:val="21"/>
                <w:szCs w:val="21"/>
              </w:rPr>
            </w:pPr>
            <w:r w:rsidRPr="000D2FD8">
              <w:rPr>
                <w:rFonts w:ascii="宋体" w:eastAsia="宋体" w:hAnsi="宋体" w:hint="eastAsia"/>
                <w:sz w:val="21"/>
                <w:szCs w:val="21"/>
              </w:rPr>
              <w:t>提前和延期终止权</w:t>
            </w:r>
          </w:p>
        </w:tc>
        <w:tc>
          <w:tcPr>
            <w:tcW w:w="7200" w:type="dxa"/>
            <w:shd w:val="clear" w:color="auto" w:fill="auto"/>
            <w:tcMar>
              <w:top w:w="15" w:type="dxa"/>
              <w:left w:w="15" w:type="dxa"/>
              <w:bottom w:w="0" w:type="dxa"/>
              <w:right w:w="15" w:type="dxa"/>
            </w:tcMar>
            <w:vAlign w:val="center"/>
          </w:tcPr>
          <w:p w:rsidR="001266FE" w:rsidRPr="000D2FD8" w:rsidRDefault="001266FE" w:rsidP="001959FA">
            <w:pPr>
              <w:rPr>
                <w:rFonts w:ascii="宋体" w:eastAsia="宋体" w:hAnsi="宋体"/>
                <w:sz w:val="21"/>
                <w:szCs w:val="21"/>
              </w:rPr>
            </w:pPr>
            <w:r w:rsidRPr="000D2FD8">
              <w:rPr>
                <w:rFonts w:ascii="宋体" w:eastAsia="宋体" w:hAnsi="宋体"/>
                <w:sz w:val="21"/>
                <w:szCs w:val="21"/>
              </w:rPr>
              <w:t>理财期内，投资者无提前终止本理财计划的权利。</w:t>
            </w:r>
            <w:r w:rsidR="005B00F3">
              <w:rPr>
                <w:rFonts w:ascii="宋体" w:eastAsia="宋体" w:hAnsi="宋体"/>
                <w:sz w:val="21"/>
                <w:szCs w:val="21"/>
              </w:rPr>
              <w:t>平安银行</w:t>
            </w:r>
            <w:r w:rsidRPr="000D2FD8">
              <w:rPr>
                <w:rFonts w:ascii="宋体" w:eastAsia="宋体" w:hAnsi="宋体"/>
                <w:sz w:val="21"/>
                <w:szCs w:val="21"/>
              </w:rPr>
              <w:t>对本产品保留</w:t>
            </w:r>
            <w:r w:rsidRPr="000D2FD8">
              <w:rPr>
                <w:rFonts w:ascii="宋体" w:eastAsia="宋体" w:hAnsi="宋体" w:hint="eastAsia"/>
                <w:sz w:val="21"/>
                <w:szCs w:val="21"/>
              </w:rPr>
              <w:t>：根据市场情况选择在理财期内任一天提前终止产品的权利，以及在产品到期日延期结束产品的权利。银行在提前终止日或者在产品到期日前2个工作日发布信息公告。</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1959FA">
            <w:pPr>
              <w:jc w:val="center"/>
              <w:rPr>
                <w:rFonts w:ascii="宋体" w:eastAsia="宋体" w:hAnsi="宋体" w:cs="宋体"/>
                <w:sz w:val="21"/>
                <w:szCs w:val="21"/>
              </w:rPr>
            </w:pPr>
            <w:r w:rsidRPr="000D2FD8">
              <w:rPr>
                <w:rFonts w:ascii="宋体" w:eastAsia="宋体" w:hAnsi="宋体" w:hint="eastAsia"/>
                <w:sz w:val="21"/>
                <w:szCs w:val="21"/>
              </w:rPr>
              <w:t>工作日</w:t>
            </w:r>
          </w:p>
        </w:tc>
        <w:tc>
          <w:tcPr>
            <w:tcW w:w="7200" w:type="dxa"/>
            <w:shd w:val="clear" w:color="auto" w:fill="auto"/>
            <w:tcMar>
              <w:top w:w="15" w:type="dxa"/>
              <w:left w:w="15" w:type="dxa"/>
              <w:bottom w:w="0" w:type="dxa"/>
              <w:right w:w="15" w:type="dxa"/>
            </w:tcMar>
            <w:vAlign w:val="center"/>
          </w:tcPr>
          <w:p w:rsidR="001266FE" w:rsidRPr="000D2FD8" w:rsidRDefault="0094620E" w:rsidP="00EC4AF7">
            <w:pPr>
              <w:adjustRightInd w:val="0"/>
              <w:snapToGrid w:val="0"/>
              <w:textAlignment w:val="center"/>
              <w:rPr>
                <w:rFonts w:ascii="宋体" w:eastAsia="宋体" w:hAnsi="宋体" w:cs="宋体"/>
                <w:sz w:val="21"/>
                <w:szCs w:val="21"/>
              </w:rPr>
            </w:pPr>
            <w:r>
              <w:rPr>
                <w:rFonts w:ascii="宋体" w:eastAsia="宋体" w:hAnsi="宋体" w:cs="Arial" w:hint="eastAsia"/>
                <w:snapToGrid w:val="0"/>
                <w:sz w:val="21"/>
                <w:szCs w:val="21"/>
                <w:highlight w:val="yellow"/>
              </w:rPr>
              <w:t>北京</w:t>
            </w:r>
            <w:r w:rsidR="00BB3BC7" w:rsidRPr="00E04549">
              <w:rPr>
                <w:rFonts w:ascii="宋体" w:eastAsia="宋体" w:hAnsi="宋体" w:cs="Arial" w:hint="eastAsia"/>
                <w:snapToGrid w:val="0"/>
                <w:sz w:val="21"/>
                <w:szCs w:val="21"/>
                <w:highlight w:val="yellow"/>
              </w:rPr>
              <w:t>（用于支付），纽约（用于支付），东京（用于定价）</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1959FA">
            <w:pPr>
              <w:jc w:val="center"/>
              <w:rPr>
                <w:rFonts w:ascii="宋体" w:eastAsia="宋体" w:hAnsi="宋体" w:cs="宋体"/>
                <w:sz w:val="21"/>
                <w:szCs w:val="21"/>
              </w:rPr>
            </w:pPr>
            <w:r w:rsidRPr="000D2FD8">
              <w:rPr>
                <w:rFonts w:ascii="宋体" w:eastAsia="宋体" w:hAnsi="宋体" w:cs="宋体" w:hint="eastAsia"/>
                <w:sz w:val="21"/>
                <w:szCs w:val="21"/>
              </w:rPr>
              <w:t>收益计算方法</w:t>
            </w:r>
          </w:p>
        </w:tc>
        <w:tc>
          <w:tcPr>
            <w:tcW w:w="7200" w:type="dxa"/>
            <w:shd w:val="clear" w:color="auto" w:fill="auto"/>
            <w:tcMar>
              <w:top w:w="15" w:type="dxa"/>
              <w:left w:w="15" w:type="dxa"/>
              <w:bottom w:w="0" w:type="dxa"/>
              <w:right w:w="15" w:type="dxa"/>
            </w:tcMar>
            <w:vAlign w:val="center"/>
          </w:tcPr>
          <w:p w:rsidR="001266FE" w:rsidRPr="000D2FD8" w:rsidRDefault="00041B61" w:rsidP="001959FA">
            <w:pPr>
              <w:rPr>
                <w:rFonts w:ascii="宋体" w:eastAsia="宋体" w:hAnsi="宋体"/>
                <w:spacing w:val="4"/>
                <w:sz w:val="21"/>
                <w:szCs w:val="21"/>
              </w:rPr>
            </w:pPr>
            <w:r>
              <w:rPr>
                <w:rFonts w:ascii="宋体" w:eastAsia="宋体" w:hAnsi="宋体" w:hint="eastAsia"/>
                <w:spacing w:val="4"/>
                <w:sz w:val="21"/>
                <w:szCs w:val="21"/>
              </w:rPr>
              <w:t>请参阅第三条</w:t>
            </w:r>
            <w:r w:rsidRPr="00041B61">
              <w:rPr>
                <w:rFonts w:ascii="宋体" w:eastAsia="宋体" w:hAnsi="宋体" w:hint="eastAsia"/>
                <w:spacing w:val="4"/>
                <w:sz w:val="21"/>
                <w:szCs w:val="21"/>
              </w:rPr>
              <w:t>理财产品费用、收益分析与计算</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1959FA">
            <w:pPr>
              <w:jc w:val="center"/>
              <w:rPr>
                <w:rFonts w:ascii="宋体" w:eastAsia="宋体" w:hAnsi="宋体" w:cs="宋体"/>
                <w:sz w:val="21"/>
                <w:szCs w:val="21"/>
              </w:rPr>
            </w:pPr>
            <w:r w:rsidRPr="000D2FD8">
              <w:rPr>
                <w:rFonts w:ascii="宋体" w:eastAsia="宋体" w:hAnsi="宋体" w:hint="eastAsia"/>
                <w:sz w:val="21"/>
                <w:szCs w:val="21"/>
              </w:rPr>
              <w:t>税款</w:t>
            </w:r>
          </w:p>
        </w:tc>
        <w:tc>
          <w:tcPr>
            <w:tcW w:w="7200" w:type="dxa"/>
            <w:shd w:val="clear" w:color="auto" w:fill="auto"/>
            <w:tcMar>
              <w:top w:w="15" w:type="dxa"/>
              <w:left w:w="15" w:type="dxa"/>
              <w:bottom w:w="0" w:type="dxa"/>
              <w:right w:w="15" w:type="dxa"/>
            </w:tcMar>
            <w:vAlign w:val="center"/>
          </w:tcPr>
          <w:p w:rsidR="001266FE" w:rsidRPr="000D2FD8" w:rsidRDefault="001266FE" w:rsidP="001959FA">
            <w:pPr>
              <w:rPr>
                <w:rFonts w:ascii="宋体" w:eastAsia="宋体" w:hAnsi="宋体" w:cs="宋体"/>
                <w:sz w:val="21"/>
                <w:szCs w:val="21"/>
              </w:rPr>
            </w:pPr>
            <w:r w:rsidRPr="000D2FD8">
              <w:rPr>
                <w:rFonts w:ascii="宋体" w:eastAsia="宋体" w:hAnsi="宋体" w:hint="eastAsia"/>
                <w:sz w:val="21"/>
                <w:szCs w:val="21"/>
              </w:rPr>
              <w:t>理财收益的应纳税款由投资者自行申报及缴纳</w:t>
            </w:r>
          </w:p>
        </w:tc>
      </w:tr>
      <w:tr w:rsidR="001266FE" w:rsidRPr="000D2FD8">
        <w:trPr>
          <w:trHeight w:val="1140"/>
        </w:trPr>
        <w:tc>
          <w:tcPr>
            <w:tcW w:w="1995" w:type="dxa"/>
            <w:shd w:val="clear" w:color="auto" w:fill="auto"/>
            <w:noWrap/>
            <w:tcMar>
              <w:top w:w="15" w:type="dxa"/>
              <w:left w:w="15" w:type="dxa"/>
              <w:bottom w:w="0" w:type="dxa"/>
              <w:right w:w="15" w:type="dxa"/>
            </w:tcMar>
            <w:vAlign w:val="center"/>
          </w:tcPr>
          <w:p w:rsidR="001266FE" w:rsidRPr="000D2FD8" w:rsidRDefault="001266FE" w:rsidP="001959FA">
            <w:pPr>
              <w:jc w:val="center"/>
              <w:rPr>
                <w:rFonts w:ascii="宋体" w:eastAsia="宋体" w:hAnsi="宋体" w:cs="宋体"/>
                <w:sz w:val="21"/>
                <w:szCs w:val="21"/>
              </w:rPr>
            </w:pPr>
            <w:r w:rsidRPr="000D2FD8">
              <w:rPr>
                <w:rFonts w:ascii="宋体" w:eastAsia="宋体" w:hAnsi="宋体" w:hint="eastAsia"/>
                <w:sz w:val="21"/>
                <w:szCs w:val="21"/>
              </w:rPr>
              <w:t>其他规定</w:t>
            </w:r>
          </w:p>
        </w:tc>
        <w:tc>
          <w:tcPr>
            <w:tcW w:w="7200" w:type="dxa"/>
            <w:shd w:val="clear" w:color="auto" w:fill="auto"/>
            <w:tcMar>
              <w:top w:w="15" w:type="dxa"/>
              <w:left w:w="15" w:type="dxa"/>
              <w:bottom w:w="0" w:type="dxa"/>
              <w:right w:w="15" w:type="dxa"/>
            </w:tcMar>
            <w:vAlign w:val="center"/>
          </w:tcPr>
          <w:p w:rsidR="001266FE" w:rsidRPr="000D2FD8" w:rsidRDefault="001266FE" w:rsidP="001959FA">
            <w:pPr>
              <w:rPr>
                <w:rFonts w:ascii="宋体" w:eastAsia="宋体" w:hAnsi="宋体"/>
                <w:snapToGrid w:val="0"/>
                <w:color w:val="000000"/>
                <w:sz w:val="21"/>
                <w:szCs w:val="21"/>
              </w:rPr>
            </w:pPr>
            <w:r w:rsidRPr="000D2FD8">
              <w:rPr>
                <w:rFonts w:ascii="宋体" w:eastAsia="宋体" w:hAnsi="宋体" w:hint="eastAsia"/>
                <w:sz w:val="21"/>
                <w:szCs w:val="21"/>
              </w:rPr>
              <w:t>产品认购期、认购划款日、产品成立日、产品到期日等日期，</w:t>
            </w:r>
            <w:r w:rsidR="005B00F3">
              <w:rPr>
                <w:rFonts w:ascii="宋体" w:eastAsia="宋体" w:hAnsi="宋体" w:hint="eastAsia"/>
                <w:sz w:val="21"/>
                <w:szCs w:val="21"/>
              </w:rPr>
              <w:t>平安银行</w:t>
            </w:r>
            <w:r w:rsidRPr="000D2FD8">
              <w:rPr>
                <w:rFonts w:ascii="宋体" w:eastAsia="宋体" w:hAnsi="宋体" w:hint="eastAsia"/>
                <w:sz w:val="21"/>
                <w:szCs w:val="21"/>
              </w:rPr>
              <w:t>有权根据节假日进行调整，并以实际公布为准。</w:t>
            </w:r>
            <w:r w:rsidRPr="000D2FD8">
              <w:rPr>
                <w:rFonts w:ascii="宋体" w:eastAsia="宋体" w:hAnsi="宋体" w:hint="eastAsia"/>
                <w:spacing w:val="4"/>
                <w:sz w:val="21"/>
                <w:szCs w:val="21"/>
              </w:rPr>
              <w:t>产品理财期内</w:t>
            </w:r>
            <w:r w:rsidRPr="000D2FD8">
              <w:rPr>
                <w:rFonts w:ascii="宋体" w:eastAsia="宋体" w:hAnsi="宋体"/>
                <w:spacing w:val="4"/>
                <w:sz w:val="21"/>
                <w:szCs w:val="21"/>
              </w:rPr>
              <w:t>，认购划款日至</w:t>
            </w:r>
            <w:r w:rsidRPr="000D2FD8">
              <w:rPr>
                <w:rFonts w:ascii="宋体" w:eastAsia="宋体" w:hAnsi="宋体" w:hint="eastAsia"/>
                <w:spacing w:val="4"/>
                <w:sz w:val="21"/>
                <w:szCs w:val="21"/>
              </w:rPr>
              <w:t>产品成立日</w:t>
            </w:r>
            <w:r w:rsidRPr="000D2FD8">
              <w:rPr>
                <w:rFonts w:ascii="宋体" w:eastAsia="宋体" w:hAnsi="宋体"/>
                <w:spacing w:val="4"/>
                <w:sz w:val="21"/>
                <w:szCs w:val="21"/>
              </w:rPr>
              <w:t>为认购清算期，</w:t>
            </w:r>
            <w:r w:rsidRPr="000D2FD8">
              <w:rPr>
                <w:rFonts w:ascii="宋体" w:eastAsia="宋体" w:hAnsi="宋体" w:hint="eastAsia"/>
                <w:spacing w:val="4"/>
                <w:sz w:val="21"/>
                <w:szCs w:val="21"/>
              </w:rPr>
              <w:t>产品</w:t>
            </w:r>
            <w:r w:rsidRPr="000D2FD8">
              <w:rPr>
                <w:rFonts w:ascii="宋体" w:eastAsia="宋体" w:hAnsi="宋体"/>
                <w:spacing w:val="4"/>
                <w:sz w:val="21"/>
                <w:szCs w:val="21"/>
              </w:rPr>
              <w:t>到期日至</w:t>
            </w:r>
            <w:r w:rsidRPr="000D2FD8">
              <w:rPr>
                <w:rFonts w:ascii="宋体" w:eastAsia="宋体" w:hAnsi="宋体" w:hint="eastAsia"/>
                <w:spacing w:val="4"/>
                <w:sz w:val="21"/>
                <w:szCs w:val="21"/>
              </w:rPr>
              <w:t>资金</w:t>
            </w:r>
            <w:r w:rsidRPr="000D2FD8">
              <w:rPr>
                <w:rFonts w:ascii="宋体" w:eastAsia="宋体" w:hAnsi="宋体"/>
                <w:spacing w:val="4"/>
                <w:sz w:val="21"/>
                <w:szCs w:val="21"/>
              </w:rPr>
              <w:t>到账日为还本清算期</w:t>
            </w:r>
            <w:r w:rsidRPr="000D2FD8">
              <w:rPr>
                <w:rFonts w:ascii="宋体" w:eastAsia="宋体" w:hAnsi="宋体" w:hint="eastAsia"/>
                <w:spacing w:val="4"/>
                <w:sz w:val="21"/>
                <w:szCs w:val="21"/>
              </w:rPr>
              <w:t>，延期</w:t>
            </w:r>
            <w:r w:rsidRPr="000D2FD8">
              <w:rPr>
                <w:rFonts w:ascii="宋体" w:eastAsia="宋体" w:hAnsi="宋体"/>
                <w:spacing w:val="4"/>
                <w:sz w:val="21"/>
                <w:szCs w:val="21"/>
              </w:rPr>
              <w:t>终止日至</w:t>
            </w:r>
            <w:r w:rsidRPr="000D2FD8">
              <w:rPr>
                <w:rFonts w:ascii="宋体" w:eastAsia="宋体" w:hAnsi="宋体" w:hint="eastAsia"/>
                <w:spacing w:val="4"/>
                <w:sz w:val="21"/>
                <w:szCs w:val="21"/>
              </w:rPr>
              <w:t>资金</w:t>
            </w:r>
            <w:r w:rsidRPr="000D2FD8">
              <w:rPr>
                <w:rFonts w:ascii="宋体" w:eastAsia="宋体" w:hAnsi="宋体"/>
                <w:spacing w:val="4"/>
                <w:sz w:val="21"/>
                <w:szCs w:val="21"/>
              </w:rPr>
              <w:t>到账日为</w:t>
            </w:r>
            <w:r w:rsidRPr="000D2FD8">
              <w:rPr>
                <w:rFonts w:ascii="宋体" w:eastAsia="宋体" w:hAnsi="宋体" w:hint="eastAsia"/>
                <w:spacing w:val="4"/>
                <w:sz w:val="21"/>
                <w:szCs w:val="21"/>
              </w:rPr>
              <w:t>延期</w:t>
            </w:r>
            <w:r w:rsidRPr="000D2FD8">
              <w:rPr>
                <w:rFonts w:ascii="宋体" w:eastAsia="宋体" w:hAnsi="宋体"/>
                <w:spacing w:val="4"/>
                <w:sz w:val="21"/>
                <w:szCs w:val="21"/>
              </w:rPr>
              <w:t>终止清算期（若银行</w:t>
            </w:r>
            <w:r w:rsidRPr="000D2FD8">
              <w:rPr>
                <w:rFonts w:ascii="宋体" w:eastAsia="宋体" w:hAnsi="宋体" w:hint="eastAsia"/>
                <w:spacing w:val="4"/>
                <w:sz w:val="21"/>
                <w:szCs w:val="21"/>
              </w:rPr>
              <w:t>延期</w:t>
            </w:r>
            <w:r w:rsidRPr="000D2FD8">
              <w:rPr>
                <w:rFonts w:ascii="宋体" w:eastAsia="宋体" w:hAnsi="宋体"/>
                <w:spacing w:val="4"/>
                <w:sz w:val="21"/>
                <w:szCs w:val="21"/>
              </w:rPr>
              <w:t>终止理财）。上述清算期内均不计付</w:t>
            </w:r>
            <w:r w:rsidRPr="000D2FD8">
              <w:rPr>
                <w:rFonts w:ascii="宋体" w:eastAsia="宋体" w:hAnsi="宋体" w:hint="eastAsia"/>
                <w:spacing w:val="4"/>
                <w:sz w:val="21"/>
                <w:szCs w:val="21"/>
              </w:rPr>
              <w:t>收益</w:t>
            </w:r>
            <w:r w:rsidRPr="000D2FD8">
              <w:rPr>
                <w:rFonts w:ascii="宋体" w:eastAsia="宋体" w:hAnsi="宋体"/>
                <w:spacing w:val="4"/>
                <w:sz w:val="21"/>
                <w:szCs w:val="21"/>
              </w:rPr>
              <w:t>。</w:t>
            </w:r>
          </w:p>
        </w:tc>
      </w:tr>
    </w:tbl>
    <w:p w:rsidR="003E1110" w:rsidRPr="000D2FD8" w:rsidRDefault="003E1110" w:rsidP="00556874">
      <w:pPr>
        <w:ind w:firstLineChars="147" w:firstLine="413"/>
        <w:rPr>
          <w:rFonts w:ascii="宋体" w:eastAsia="宋体" w:hAnsi="宋体"/>
          <w:b/>
          <w:sz w:val="28"/>
          <w:szCs w:val="28"/>
        </w:rPr>
      </w:pPr>
      <w:r w:rsidRPr="000D2FD8">
        <w:rPr>
          <w:rFonts w:ascii="宋体" w:eastAsia="宋体" w:hAnsi="宋体" w:hint="eastAsia"/>
          <w:b/>
          <w:sz w:val="28"/>
          <w:szCs w:val="28"/>
        </w:rPr>
        <w:t>二、投资对象</w:t>
      </w:r>
    </w:p>
    <w:p w:rsidR="008A47B7" w:rsidRDefault="002C3F8D" w:rsidP="002C3F8D">
      <w:pPr>
        <w:adjustRightInd w:val="0"/>
        <w:snapToGrid w:val="0"/>
        <w:spacing w:line="360" w:lineRule="auto"/>
        <w:ind w:firstLineChars="200" w:firstLine="422"/>
        <w:textAlignment w:val="center"/>
        <w:rPr>
          <w:rFonts w:ascii="宋体" w:eastAsia="宋体" w:hAnsi="宋体"/>
          <w:sz w:val="21"/>
          <w:szCs w:val="21"/>
        </w:rPr>
      </w:pPr>
      <w:r w:rsidRPr="002C3F8D">
        <w:rPr>
          <w:rFonts w:ascii="宋体" w:eastAsia="宋体" w:hAnsi="宋体" w:hint="eastAsia"/>
          <w:b/>
          <w:bCs/>
          <w:sz w:val="21"/>
          <w:szCs w:val="21"/>
        </w:rPr>
        <w:t>平安财富结构类（100%保本挂钩汇率）</w:t>
      </w:r>
      <w:r w:rsidR="00BF7488">
        <w:rPr>
          <w:rFonts w:ascii="宋体" w:eastAsia="宋体" w:hAnsi="宋体" w:hint="eastAsia"/>
          <w:b/>
          <w:bCs/>
          <w:sz w:val="21"/>
          <w:szCs w:val="21"/>
        </w:rPr>
        <w:t>资产管理类</w:t>
      </w:r>
      <w:r w:rsidR="00BC4AD6">
        <w:rPr>
          <w:rFonts w:ascii="宋体" w:eastAsia="宋体" w:hAnsi="宋体" w:hint="eastAsia"/>
          <w:b/>
          <w:bCs/>
          <w:sz w:val="21"/>
          <w:szCs w:val="21"/>
        </w:rPr>
        <w:t>2014</w:t>
      </w:r>
      <w:r w:rsidRPr="002C3F8D">
        <w:rPr>
          <w:rFonts w:ascii="宋体" w:eastAsia="宋体" w:hAnsi="宋体" w:hint="eastAsia"/>
          <w:b/>
          <w:bCs/>
          <w:sz w:val="21"/>
          <w:szCs w:val="21"/>
        </w:rPr>
        <w:t>年</w:t>
      </w:r>
      <w:r w:rsidR="00BC4AD6">
        <w:rPr>
          <w:rFonts w:ascii="宋体" w:eastAsia="宋体" w:hAnsi="宋体" w:hint="eastAsia"/>
          <w:b/>
          <w:bCs/>
          <w:sz w:val="21"/>
          <w:szCs w:val="21"/>
          <w:highlight w:val="yellow"/>
        </w:rPr>
        <w:t>04</w:t>
      </w:r>
      <w:r w:rsidRPr="003D580C">
        <w:rPr>
          <w:rFonts w:ascii="宋体" w:eastAsia="宋体" w:hAnsi="宋体" w:hint="eastAsia"/>
          <w:b/>
          <w:bCs/>
          <w:sz w:val="21"/>
          <w:szCs w:val="21"/>
          <w:highlight w:val="yellow"/>
        </w:rPr>
        <w:t>期</w:t>
      </w:r>
      <w:r w:rsidRPr="002C3F8D">
        <w:rPr>
          <w:rFonts w:ascii="宋体" w:eastAsia="宋体" w:hAnsi="宋体" w:hint="eastAsia"/>
          <w:b/>
          <w:bCs/>
          <w:sz w:val="21"/>
          <w:szCs w:val="21"/>
        </w:rPr>
        <w:t>人民币理财产品</w:t>
      </w:r>
      <w:r w:rsidR="008A47B7" w:rsidRPr="005E4FA4">
        <w:rPr>
          <w:rFonts w:ascii="宋体" w:eastAsia="宋体" w:hAnsi="宋体" w:hint="eastAsia"/>
          <w:sz w:val="21"/>
          <w:szCs w:val="21"/>
        </w:rPr>
        <w:t>是结构性投资产品。产品所募集的本金部分做保本投资，我行提供100%本金安全；</w:t>
      </w:r>
      <w:r w:rsidR="00F5798C" w:rsidRPr="005E4FA4">
        <w:rPr>
          <w:rFonts w:ascii="宋体" w:eastAsia="宋体" w:hAnsi="宋体" w:hint="eastAsia"/>
          <w:sz w:val="21"/>
          <w:szCs w:val="21"/>
        </w:rPr>
        <w:t>衍生品部分由我行通过掉期交易，投资于</w:t>
      </w:r>
      <w:r w:rsidR="00BB3BC7">
        <w:rPr>
          <w:rFonts w:ascii="宋体" w:eastAsia="宋体" w:hAnsi="宋体" w:hint="eastAsia"/>
          <w:sz w:val="21"/>
          <w:szCs w:val="21"/>
        </w:rPr>
        <w:t>外汇</w:t>
      </w:r>
      <w:r w:rsidR="00F5798C" w:rsidRPr="005E4FA4">
        <w:rPr>
          <w:rFonts w:ascii="宋体" w:eastAsia="宋体" w:hAnsi="宋体" w:hint="eastAsia"/>
          <w:sz w:val="21"/>
          <w:szCs w:val="21"/>
        </w:rPr>
        <w:t>衍生产品市场。</w:t>
      </w:r>
    </w:p>
    <w:p w:rsidR="00593625" w:rsidRPr="00E40EF5" w:rsidRDefault="002C3F8D" w:rsidP="008A47B7">
      <w:pPr>
        <w:adjustRightInd w:val="0"/>
        <w:snapToGrid w:val="0"/>
        <w:spacing w:line="360" w:lineRule="auto"/>
        <w:ind w:firstLineChars="200" w:firstLine="420"/>
        <w:textAlignment w:val="center"/>
        <w:rPr>
          <w:rFonts w:ascii="宋体" w:eastAsia="宋体" w:hAnsi="宋体"/>
          <w:snapToGrid w:val="0"/>
          <w:color w:val="000000"/>
          <w:sz w:val="21"/>
          <w:szCs w:val="21"/>
        </w:rPr>
      </w:pPr>
      <w:r w:rsidRPr="002C3F8D">
        <w:rPr>
          <w:rFonts w:ascii="宋体" w:eastAsia="宋体" w:hAnsi="宋体" w:hint="eastAsia"/>
          <w:snapToGrid w:val="0"/>
          <w:sz w:val="21"/>
          <w:szCs w:val="21"/>
        </w:rPr>
        <w:t>平安财富结构类（100%保本挂钩汇率）</w:t>
      </w:r>
      <w:r w:rsidR="00BF7488">
        <w:rPr>
          <w:rFonts w:ascii="宋体" w:eastAsia="宋体" w:hAnsi="宋体" w:hint="eastAsia"/>
          <w:snapToGrid w:val="0"/>
          <w:sz w:val="21"/>
          <w:szCs w:val="21"/>
        </w:rPr>
        <w:t>资产管理类</w:t>
      </w:r>
      <w:r w:rsidR="00BC4AD6">
        <w:rPr>
          <w:rFonts w:ascii="宋体" w:eastAsia="宋体" w:hAnsi="宋体" w:hint="eastAsia"/>
          <w:snapToGrid w:val="0"/>
          <w:sz w:val="21"/>
          <w:szCs w:val="21"/>
        </w:rPr>
        <w:t>2014</w:t>
      </w:r>
      <w:r w:rsidRPr="002C3F8D">
        <w:rPr>
          <w:rFonts w:ascii="宋体" w:eastAsia="宋体" w:hAnsi="宋体" w:hint="eastAsia"/>
          <w:snapToGrid w:val="0"/>
          <w:sz w:val="21"/>
          <w:szCs w:val="21"/>
        </w:rPr>
        <w:t>年</w:t>
      </w:r>
      <w:r w:rsidR="00BC4AD6">
        <w:rPr>
          <w:rFonts w:ascii="宋体" w:eastAsia="宋体" w:hAnsi="宋体" w:hint="eastAsia"/>
          <w:snapToGrid w:val="0"/>
          <w:sz w:val="21"/>
          <w:szCs w:val="21"/>
          <w:highlight w:val="yellow"/>
        </w:rPr>
        <w:t>04</w:t>
      </w:r>
      <w:r w:rsidRPr="002C3F8D">
        <w:rPr>
          <w:rFonts w:ascii="宋体" w:eastAsia="宋体" w:hAnsi="宋体" w:hint="eastAsia"/>
          <w:snapToGrid w:val="0"/>
          <w:sz w:val="21"/>
          <w:szCs w:val="21"/>
          <w:highlight w:val="yellow"/>
        </w:rPr>
        <w:t>期</w:t>
      </w:r>
      <w:r w:rsidRPr="002C3F8D">
        <w:rPr>
          <w:rFonts w:ascii="宋体" w:eastAsia="宋体" w:hAnsi="宋体" w:hint="eastAsia"/>
          <w:snapToGrid w:val="0"/>
          <w:sz w:val="21"/>
          <w:szCs w:val="21"/>
        </w:rPr>
        <w:t>人民币理财产品</w:t>
      </w:r>
      <w:r w:rsidR="00507B5F" w:rsidRPr="00276096">
        <w:rPr>
          <w:rFonts w:ascii="宋体" w:eastAsia="宋体" w:hAnsi="宋体" w:hint="eastAsia"/>
          <w:sz w:val="21"/>
          <w:szCs w:val="21"/>
        </w:rPr>
        <w:t>的理财资金</w:t>
      </w:r>
      <w:r w:rsidR="00F87A1F" w:rsidRPr="00276096">
        <w:rPr>
          <w:rFonts w:ascii="宋体" w:eastAsia="宋体" w:hAnsi="宋体" w:hint="eastAsia"/>
          <w:sz w:val="21"/>
          <w:szCs w:val="21"/>
        </w:rPr>
        <w:t>理财收益与</w:t>
      </w:r>
      <w:r w:rsidR="0078596F">
        <w:rPr>
          <w:rFonts w:ascii="宋体" w:eastAsia="宋体" w:hAnsi="宋体" w:hint="eastAsia"/>
          <w:sz w:val="21"/>
          <w:szCs w:val="21"/>
        </w:rPr>
        <w:t>EURUSD欧元/美元</w:t>
      </w:r>
      <w:r w:rsidR="00BB3BC7">
        <w:rPr>
          <w:rFonts w:ascii="宋体" w:eastAsia="宋体" w:hAnsi="宋体" w:hint="eastAsia"/>
          <w:sz w:val="21"/>
          <w:szCs w:val="21"/>
        </w:rPr>
        <w:t>汇率</w:t>
      </w:r>
      <w:r w:rsidR="00E40EF5" w:rsidRPr="005E4FA4">
        <w:rPr>
          <w:rFonts w:ascii="宋体" w:eastAsia="宋体" w:hAnsi="宋体" w:hint="eastAsia"/>
          <w:sz w:val="21"/>
          <w:szCs w:val="21"/>
        </w:rPr>
        <w:t>现货价格表现挂钩：</w:t>
      </w:r>
      <w:r w:rsidR="00F87A1F" w:rsidRPr="00276096">
        <w:rPr>
          <w:rFonts w:ascii="宋体" w:eastAsia="宋体" w:hAnsi="宋体" w:hint="eastAsia"/>
          <w:sz w:val="21"/>
          <w:szCs w:val="21"/>
        </w:rPr>
        <w:t>：</w:t>
      </w:r>
    </w:p>
    <w:p w:rsidR="0078596F" w:rsidRPr="005E4FA4" w:rsidRDefault="0078596F" w:rsidP="0078596F">
      <w:pPr>
        <w:adjustRightInd w:val="0"/>
        <w:snapToGrid w:val="0"/>
        <w:spacing w:line="360" w:lineRule="auto"/>
        <w:ind w:firstLineChars="200" w:firstLine="420"/>
        <w:textAlignment w:val="center"/>
        <w:rPr>
          <w:rFonts w:ascii="宋体" w:eastAsia="宋体" w:hAnsi="宋体"/>
          <w:snapToGrid w:val="0"/>
          <w:color w:val="000000"/>
          <w:sz w:val="21"/>
          <w:szCs w:val="21"/>
        </w:rPr>
      </w:pPr>
      <w:r>
        <w:rPr>
          <w:rFonts w:ascii="宋体" w:eastAsia="宋体" w:hAnsi="宋体" w:hint="eastAsia"/>
          <w:sz w:val="21"/>
          <w:szCs w:val="21"/>
        </w:rPr>
        <w:t>EURUSD欧元/美元汇率</w:t>
      </w:r>
      <w:r w:rsidRPr="005E4FA4">
        <w:rPr>
          <w:rFonts w:ascii="宋体" w:eastAsia="宋体" w:hAnsi="宋体" w:hint="eastAsia"/>
          <w:snapToGrid w:val="0"/>
          <w:color w:val="000000"/>
          <w:sz w:val="21"/>
          <w:szCs w:val="21"/>
        </w:rPr>
        <w:t>根据</w:t>
      </w:r>
      <w:r w:rsidRPr="008A5969">
        <w:rPr>
          <w:rFonts w:ascii="宋体" w:eastAsia="宋体" w:hAnsi="宋体" w:hint="eastAsia"/>
          <w:snapToGrid w:val="0"/>
          <w:color w:val="000000"/>
          <w:sz w:val="21"/>
          <w:szCs w:val="21"/>
        </w:rPr>
        <w:t xml:space="preserve">汤森路透(Thomson Reuters)参照页面“TKFE”公布东京时间下午 15:00 </w:t>
      </w:r>
      <w:r>
        <w:rPr>
          <w:rFonts w:ascii="宋体" w:eastAsia="宋体" w:hAnsi="宋体" w:hint="eastAsia"/>
          <w:snapToGrid w:val="0"/>
          <w:color w:val="000000"/>
          <w:sz w:val="21"/>
          <w:szCs w:val="21"/>
        </w:rPr>
        <w:t>欧元</w:t>
      </w:r>
      <w:r w:rsidRPr="008A5969">
        <w:rPr>
          <w:rFonts w:ascii="宋体" w:eastAsia="宋体" w:hAnsi="宋体" w:hint="eastAsia"/>
          <w:snapToGrid w:val="0"/>
          <w:color w:val="000000"/>
          <w:sz w:val="21"/>
          <w:szCs w:val="21"/>
        </w:rPr>
        <w:t>兑</w:t>
      </w:r>
      <w:r>
        <w:rPr>
          <w:rFonts w:ascii="宋体" w:eastAsia="宋体" w:hAnsi="宋体" w:hint="eastAsia"/>
          <w:snapToGrid w:val="0"/>
          <w:color w:val="000000"/>
          <w:sz w:val="21"/>
          <w:szCs w:val="21"/>
        </w:rPr>
        <w:t>美元</w:t>
      </w:r>
      <w:r w:rsidRPr="008A5969">
        <w:rPr>
          <w:rFonts w:ascii="宋体" w:eastAsia="宋体" w:hAnsi="宋体" w:hint="eastAsia"/>
          <w:snapToGrid w:val="0"/>
          <w:color w:val="000000"/>
          <w:sz w:val="21"/>
          <w:szCs w:val="21"/>
        </w:rPr>
        <w:t xml:space="preserve">买入价和卖出价的算术平均值，按照舍位法精确到小数点后 </w:t>
      </w:r>
      <w:r>
        <w:rPr>
          <w:rFonts w:ascii="宋体" w:eastAsia="宋体" w:hAnsi="宋体" w:hint="eastAsia"/>
          <w:snapToGrid w:val="0"/>
          <w:color w:val="000000"/>
          <w:sz w:val="21"/>
          <w:szCs w:val="21"/>
        </w:rPr>
        <w:t>4</w:t>
      </w:r>
      <w:r w:rsidRPr="008A5969">
        <w:rPr>
          <w:rFonts w:ascii="宋体" w:eastAsia="宋体" w:hAnsi="宋体" w:hint="eastAsia"/>
          <w:snapToGrid w:val="0"/>
          <w:color w:val="000000"/>
          <w:sz w:val="21"/>
          <w:szCs w:val="21"/>
        </w:rPr>
        <w:t xml:space="preserve"> 位。</w:t>
      </w:r>
      <w:r w:rsidRPr="005E4FA4">
        <w:rPr>
          <w:rFonts w:ascii="宋体" w:eastAsia="宋体" w:hAnsi="宋体"/>
          <w:snapToGrid w:val="0"/>
          <w:color w:val="000000"/>
          <w:sz w:val="21"/>
          <w:szCs w:val="21"/>
        </w:rPr>
        <w:t>投资者可</w:t>
      </w:r>
      <w:r w:rsidRPr="005E4FA4">
        <w:rPr>
          <w:rFonts w:ascii="宋体" w:eastAsia="宋体" w:hAnsi="宋体" w:hint="eastAsia"/>
          <w:snapToGrid w:val="0"/>
          <w:color w:val="000000"/>
          <w:sz w:val="21"/>
          <w:szCs w:val="21"/>
        </w:rPr>
        <w:t>通过路透系统（代码：</w:t>
      </w:r>
      <w:r>
        <w:rPr>
          <w:rFonts w:ascii="宋体" w:eastAsia="宋体" w:hAnsi="宋体" w:hint="eastAsia"/>
          <w:snapToGrid w:val="0"/>
          <w:color w:val="000000"/>
          <w:sz w:val="21"/>
          <w:szCs w:val="21"/>
        </w:rPr>
        <w:t>TKFE</w:t>
      </w:r>
      <w:r w:rsidRPr="005E4FA4">
        <w:rPr>
          <w:rFonts w:ascii="宋体" w:eastAsia="宋体" w:hAnsi="宋体" w:hint="eastAsia"/>
          <w:snapToGrid w:val="0"/>
          <w:color w:val="000000"/>
          <w:sz w:val="21"/>
          <w:szCs w:val="21"/>
        </w:rPr>
        <w:t>）查询</w:t>
      </w:r>
      <w:r>
        <w:rPr>
          <w:rFonts w:ascii="宋体" w:eastAsia="宋体" w:hAnsi="宋体" w:hint="eastAsia"/>
          <w:snapToGrid w:val="0"/>
          <w:color w:val="000000"/>
          <w:sz w:val="21"/>
          <w:szCs w:val="21"/>
        </w:rPr>
        <w:t>EURUSD欧元/美元汇率</w:t>
      </w:r>
      <w:r w:rsidRPr="005E4FA4">
        <w:rPr>
          <w:rFonts w:ascii="宋体" w:eastAsia="宋体" w:hAnsi="宋体" w:hint="eastAsia"/>
          <w:snapToGrid w:val="0"/>
          <w:color w:val="000000"/>
          <w:sz w:val="21"/>
          <w:szCs w:val="21"/>
        </w:rPr>
        <w:t>。</w:t>
      </w:r>
      <w:r>
        <w:rPr>
          <w:rFonts w:ascii="宋体" w:eastAsia="宋体" w:hAnsi="宋体" w:hint="eastAsia"/>
          <w:snapToGrid w:val="0"/>
          <w:color w:val="000000"/>
          <w:sz w:val="21"/>
          <w:szCs w:val="21"/>
        </w:rPr>
        <w:t>平安</w:t>
      </w:r>
      <w:r w:rsidRPr="005E4FA4">
        <w:rPr>
          <w:rFonts w:ascii="宋体" w:eastAsia="宋体" w:hAnsi="宋体" w:hint="eastAsia"/>
          <w:snapToGrid w:val="0"/>
          <w:color w:val="000000"/>
          <w:sz w:val="21"/>
          <w:szCs w:val="21"/>
        </w:rPr>
        <w:t>银行</w:t>
      </w:r>
      <w:r w:rsidRPr="005E4FA4">
        <w:rPr>
          <w:rFonts w:ascii="宋体" w:eastAsia="宋体" w:hAnsi="宋体"/>
          <w:snapToGrid w:val="0"/>
          <w:color w:val="000000"/>
          <w:sz w:val="21"/>
          <w:szCs w:val="21"/>
        </w:rPr>
        <w:t>对</w:t>
      </w:r>
      <w:r w:rsidRPr="005E4FA4">
        <w:rPr>
          <w:rFonts w:ascii="宋体" w:eastAsia="宋体" w:hAnsi="宋体" w:hint="eastAsia"/>
          <w:snapToGrid w:val="0"/>
          <w:color w:val="000000"/>
          <w:sz w:val="21"/>
          <w:szCs w:val="21"/>
        </w:rPr>
        <w:t>上述系统</w:t>
      </w:r>
      <w:r w:rsidRPr="005E4FA4">
        <w:rPr>
          <w:rFonts w:ascii="宋体" w:eastAsia="宋体" w:hAnsi="宋体"/>
          <w:snapToGrid w:val="0"/>
          <w:color w:val="000000"/>
          <w:sz w:val="21"/>
          <w:szCs w:val="21"/>
        </w:rPr>
        <w:t>信息的准确性不承担任何责任。</w:t>
      </w:r>
    </w:p>
    <w:p w:rsidR="0078596F" w:rsidRPr="005E4FA4" w:rsidRDefault="0078596F" w:rsidP="0078596F">
      <w:pPr>
        <w:adjustRightInd w:val="0"/>
        <w:snapToGrid w:val="0"/>
        <w:spacing w:line="360" w:lineRule="auto"/>
        <w:ind w:firstLineChars="200" w:firstLine="420"/>
        <w:textAlignment w:val="center"/>
        <w:rPr>
          <w:rFonts w:ascii="宋体" w:eastAsia="宋体" w:hAnsi="宋体"/>
          <w:snapToGrid w:val="0"/>
          <w:color w:val="000000"/>
          <w:sz w:val="21"/>
          <w:szCs w:val="21"/>
        </w:rPr>
      </w:pPr>
      <w:r w:rsidRPr="005E4FA4">
        <w:rPr>
          <w:rFonts w:ascii="宋体" w:eastAsia="宋体" w:hAnsi="宋体" w:hint="eastAsia"/>
          <w:snapToGrid w:val="0"/>
          <w:color w:val="000000"/>
          <w:sz w:val="21"/>
          <w:szCs w:val="21"/>
        </w:rPr>
        <w:lastRenderedPageBreak/>
        <w:t>关于挂钩</w:t>
      </w:r>
      <w:r>
        <w:rPr>
          <w:rFonts w:ascii="宋体" w:eastAsia="宋体" w:hAnsi="宋体" w:hint="eastAsia"/>
          <w:sz w:val="21"/>
          <w:szCs w:val="21"/>
        </w:rPr>
        <w:t>EURUSD欧元/美元汇率</w:t>
      </w:r>
      <w:r w:rsidRPr="005E4FA4">
        <w:rPr>
          <w:rFonts w:ascii="宋体" w:eastAsia="宋体" w:hAnsi="宋体" w:hint="eastAsia"/>
          <w:snapToGrid w:val="0"/>
          <w:color w:val="000000"/>
          <w:sz w:val="21"/>
          <w:szCs w:val="21"/>
        </w:rPr>
        <w:t>观察等条款的约定</w:t>
      </w:r>
    </w:p>
    <w:p w:rsidR="0078596F" w:rsidRPr="00EC4CEF" w:rsidRDefault="0078596F" w:rsidP="0078596F">
      <w:pPr>
        <w:adjustRightInd w:val="0"/>
        <w:snapToGrid w:val="0"/>
        <w:spacing w:line="360" w:lineRule="auto"/>
        <w:ind w:firstLineChars="200" w:firstLine="420"/>
        <w:textAlignment w:val="center"/>
        <w:rPr>
          <w:rFonts w:ascii="宋体" w:eastAsia="宋体" w:hAnsi="宋体"/>
          <w:snapToGrid w:val="0"/>
          <w:color w:val="000000"/>
          <w:sz w:val="21"/>
          <w:szCs w:val="21"/>
        </w:rPr>
      </w:pPr>
      <w:r w:rsidRPr="005E4FA4">
        <w:rPr>
          <w:rFonts w:ascii="宋体" w:eastAsia="宋体" w:hAnsi="宋体" w:hint="eastAsia"/>
          <w:snapToGrid w:val="0"/>
          <w:color w:val="000000"/>
          <w:sz w:val="21"/>
          <w:szCs w:val="21"/>
        </w:rPr>
        <w:t>（1）</w:t>
      </w:r>
      <w:r w:rsidRPr="003F516B">
        <w:rPr>
          <w:rFonts w:ascii="宋体" w:eastAsia="宋体" w:hAnsi="宋体" w:hint="eastAsia"/>
          <w:snapToGrid w:val="0"/>
          <w:color w:val="000000"/>
          <w:sz w:val="21"/>
          <w:szCs w:val="21"/>
          <w:highlight w:val="yellow"/>
        </w:rPr>
        <w:t>定盘价格：</w:t>
      </w:r>
      <w:r w:rsidRPr="008A5969">
        <w:rPr>
          <w:rFonts w:ascii="宋体" w:eastAsia="宋体" w:hAnsi="宋体" w:hint="eastAsia"/>
          <w:snapToGrid w:val="0"/>
          <w:color w:val="000000"/>
          <w:sz w:val="21"/>
          <w:szCs w:val="21"/>
        </w:rPr>
        <w:t xml:space="preserve">汤森路透(Thomson Reuters)参照页面“TKFE”公布东京时间下午 15:00 </w:t>
      </w:r>
      <w:r>
        <w:rPr>
          <w:rFonts w:ascii="宋体" w:eastAsia="宋体" w:hAnsi="宋体" w:hint="eastAsia"/>
          <w:snapToGrid w:val="0"/>
          <w:color w:val="000000"/>
          <w:sz w:val="21"/>
          <w:szCs w:val="21"/>
        </w:rPr>
        <w:t>欧元</w:t>
      </w:r>
      <w:r w:rsidRPr="008A5969">
        <w:rPr>
          <w:rFonts w:ascii="宋体" w:eastAsia="宋体" w:hAnsi="宋体" w:hint="eastAsia"/>
          <w:snapToGrid w:val="0"/>
          <w:color w:val="000000"/>
          <w:sz w:val="21"/>
          <w:szCs w:val="21"/>
        </w:rPr>
        <w:t>兑</w:t>
      </w:r>
      <w:r>
        <w:rPr>
          <w:rFonts w:ascii="宋体" w:eastAsia="宋体" w:hAnsi="宋体" w:hint="eastAsia"/>
          <w:snapToGrid w:val="0"/>
          <w:color w:val="000000"/>
          <w:sz w:val="21"/>
          <w:szCs w:val="21"/>
        </w:rPr>
        <w:t>美元</w:t>
      </w:r>
      <w:r w:rsidRPr="008A5969">
        <w:rPr>
          <w:rFonts w:ascii="宋体" w:eastAsia="宋体" w:hAnsi="宋体" w:hint="eastAsia"/>
          <w:snapToGrid w:val="0"/>
          <w:color w:val="000000"/>
          <w:sz w:val="21"/>
          <w:szCs w:val="21"/>
        </w:rPr>
        <w:t xml:space="preserve">买入价和卖出价的算术平均值，按照舍位法精确到小数点后 </w:t>
      </w:r>
      <w:r>
        <w:rPr>
          <w:rFonts w:ascii="宋体" w:eastAsia="宋体" w:hAnsi="宋体" w:hint="eastAsia"/>
          <w:snapToGrid w:val="0"/>
          <w:color w:val="000000"/>
          <w:sz w:val="21"/>
          <w:szCs w:val="21"/>
        </w:rPr>
        <w:t>4</w:t>
      </w:r>
      <w:r w:rsidRPr="008A5969">
        <w:rPr>
          <w:rFonts w:ascii="宋体" w:eastAsia="宋体" w:hAnsi="宋体" w:hint="eastAsia"/>
          <w:snapToGrid w:val="0"/>
          <w:color w:val="000000"/>
          <w:sz w:val="21"/>
          <w:szCs w:val="21"/>
        </w:rPr>
        <w:t xml:space="preserve"> </w:t>
      </w:r>
      <w:r>
        <w:rPr>
          <w:rFonts w:ascii="宋体" w:eastAsia="宋体" w:hAnsi="宋体" w:hint="eastAsia"/>
          <w:snapToGrid w:val="0"/>
          <w:color w:val="000000"/>
          <w:sz w:val="21"/>
          <w:szCs w:val="21"/>
        </w:rPr>
        <w:t>位；</w:t>
      </w:r>
    </w:p>
    <w:p w:rsidR="0078596F" w:rsidRPr="005E4FA4" w:rsidRDefault="0078596F" w:rsidP="0078596F">
      <w:pPr>
        <w:adjustRightInd w:val="0"/>
        <w:snapToGrid w:val="0"/>
        <w:spacing w:line="360" w:lineRule="auto"/>
        <w:ind w:firstLineChars="200" w:firstLine="420"/>
        <w:textAlignment w:val="center"/>
        <w:rPr>
          <w:rFonts w:ascii="宋体" w:eastAsia="宋体" w:hAnsi="宋体"/>
          <w:snapToGrid w:val="0"/>
          <w:color w:val="000000"/>
          <w:sz w:val="21"/>
          <w:szCs w:val="21"/>
        </w:rPr>
      </w:pPr>
      <w:r w:rsidRPr="005E4FA4">
        <w:rPr>
          <w:rFonts w:ascii="宋体" w:eastAsia="宋体" w:hAnsi="宋体" w:hint="eastAsia"/>
          <w:snapToGrid w:val="0"/>
          <w:color w:val="000000"/>
          <w:sz w:val="21"/>
          <w:szCs w:val="21"/>
        </w:rPr>
        <w:t>（</w:t>
      </w:r>
      <w:r w:rsidR="0094620E">
        <w:rPr>
          <w:rFonts w:ascii="宋体" w:eastAsia="宋体" w:hAnsi="宋体" w:hint="eastAsia"/>
          <w:snapToGrid w:val="0"/>
          <w:color w:val="000000"/>
          <w:sz w:val="21"/>
          <w:szCs w:val="21"/>
        </w:rPr>
        <w:t>2</w:t>
      </w:r>
      <w:r w:rsidRPr="005E4FA4">
        <w:rPr>
          <w:rFonts w:ascii="宋体" w:eastAsia="宋体" w:hAnsi="宋体" w:hint="eastAsia"/>
          <w:snapToGrid w:val="0"/>
          <w:color w:val="000000"/>
          <w:sz w:val="21"/>
          <w:szCs w:val="21"/>
        </w:rPr>
        <w:t>）</w:t>
      </w:r>
      <w:r>
        <w:rPr>
          <w:rFonts w:ascii="宋体" w:eastAsia="宋体" w:hAnsi="宋体" w:hint="eastAsia"/>
          <w:snapToGrid w:val="0"/>
          <w:color w:val="000000"/>
          <w:sz w:val="21"/>
          <w:szCs w:val="21"/>
        </w:rPr>
        <w:t>初始观察日</w:t>
      </w:r>
      <w:r w:rsidRPr="005E4FA4">
        <w:rPr>
          <w:rFonts w:ascii="宋体" w:eastAsia="宋体" w:hAnsi="宋体" w:hint="eastAsia"/>
          <w:snapToGrid w:val="0"/>
          <w:color w:val="000000"/>
          <w:sz w:val="21"/>
          <w:szCs w:val="21"/>
        </w:rPr>
        <w:t>：</w:t>
      </w:r>
      <w:r w:rsidR="00BC4AD6">
        <w:rPr>
          <w:rFonts w:ascii="宋体" w:eastAsia="宋体" w:hAnsi="宋体" w:hint="eastAsia"/>
          <w:snapToGrid w:val="0"/>
          <w:color w:val="000000"/>
          <w:sz w:val="21"/>
          <w:szCs w:val="21"/>
          <w:highlight w:val="yellow"/>
        </w:rPr>
        <w:t>2014</w:t>
      </w:r>
      <w:r w:rsidRPr="000F208D">
        <w:rPr>
          <w:rFonts w:ascii="宋体" w:eastAsia="宋体" w:hAnsi="宋体" w:hint="eastAsia"/>
          <w:snapToGrid w:val="0"/>
          <w:color w:val="000000"/>
          <w:sz w:val="21"/>
          <w:szCs w:val="21"/>
          <w:highlight w:val="yellow"/>
        </w:rPr>
        <w:t>年</w:t>
      </w:r>
      <w:r w:rsidR="002C3F8D">
        <w:rPr>
          <w:rFonts w:ascii="宋体" w:eastAsia="宋体" w:hAnsi="宋体" w:hint="eastAsia"/>
          <w:snapToGrid w:val="0"/>
          <w:color w:val="000000"/>
          <w:sz w:val="21"/>
          <w:szCs w:val="21"/>
          <w:highlight w:val="yellow"/>
        </w:rPr>
        <w:t>1</w:t>
      </w:r>
      <w:r w:rsidRPr="000F208D">
        <w:rPr>
          <w:rFonts w:ascii="宋体" w:eastAsia="宋体" w:hAnsi="宋体" w:hint="eastAsia"/>
          <w:snapToGrid w:val="0"/>
          <w:color w:val="000000"/>
          <w:sz w:val="21"/>
          <w:szCs w:val="21"/>
          <w:highlight w:val="yellow"/>
        </w:rPr>
        <w:t>月</w:t>
      </w:r>
      <w:r w:rsidR="00BC4AD6">
        <w:rPr>
          <w:rFonts w:ascii="宋体" w:eastAsia="宋体" w:hAnsi="宋体" w:hint="eastAsia"/>
          <w:snapToGrid w:val="0"/>
          <w:color w:val="000000"/>
          <w:sz w:val="21"/>
          <w:szCs w:val="21"/>
          <w:highlight w:val="yellow"/>
        </w:rPr>
        <w:t>16</w:t>
      </w:r>
      <w:r w:rsidRPr="000F208D">
        <w:rPr>
          <w:rFonts w:ascii="宋体" w:eastAsia="宋体" w:hAnsi="宋体" w:hint="eastAsia"/>
          <w:snapToGrid w:val="0"/>
          <w:color w:val="000000"/>
          <w:sz w:val="21"/>
          <w:szCs w:val="21"/>
          <w:highlight w:val="yellow"/>
        </w:rPr>
        <w:t>日</w:t>
      </w:r>
      <w:r>
        <w:rPr>
          <w:rFonts w:ascii="宋体" w:eastAsia="宋体" w:hAnsi="宋体" w:hint="eastAsia"/>
          <w:snapToGrid w:val="0"/>
          <w:color w:val="000000"/>
          <w:sz w:val="21"/>
          <w:szCs w:val="21"/>
        </w:rPr>
        <w:t>；</w:t>
      </w:r>
    </w:p>
    <w:p w:rsidR="0078596F" w:rsidRDefault="0078596F" w:rsidP="0078596F">
      <w:pPr>
        <w:adjustRightInd w:val="0"/>
        <w:snapToGrid w:val="0"/>
        <w:spacing w:line="360" w:lineRule="auto"/>
        <w:ind w:firstLineChars="200" w:firstLine="420"/>
        <w:textAlignment w:val="center"/>
        <w:rPr>
          <w:rFonts w:ascii="宋体" w:eastAsia="宋体" w:hAnsi="宋体"/>
          <w:snapToGrid w:val="0"/>
          <w:color w:val="000000"/>
          <w:sz w:val="21"/>
          <w:szCs w:val="21"/>
        </w:rPr>
      </w:pPr>
      <w:r w:rsidRPr="005E4FA4">
        <w:rPr>
          <w:rFonts w:ascii="宋体" w:eastAsia="宋体" w:hAnsi="宋体" w:hint="eastAsia"/>
          <w:snapToGrid w:val="0"/>
          <w:color w:val="000000"/>
          <w:sz w:val="21"/>
          <w:szCs w:val="21"/>
        </w:rPr>
        <w:t>（</w:t>
      </w:r>
      <w:r w:rsidR="0094620E">
        <w:rPr>
          <w:rFonts w:ascii="宋体" w:eastAsia="宋体" w:hAnsi="宋体" w:hint="eastAsia"/>
          <w:snapToGrid w:val="0"/>
          <w:color w:val="000000"/>
          <w:sz w:val="21"/>
          <w:szCs w:val="21"/>
        </w:rPr>
        <w:t>3</w:t>
      </w:r>
      <w:r w:rsidRPr="005E4FA4">
        <w:rPr>
          <w:rFonts w:ascii="宋体" w:eastAsia="宋体" w:hAnsi="宋体" w:hint="eastAsia"/>
          <w:snapToGrid w:val="0"/>
          <w:color w:val="000000"/>
          <w:sz w:val="21"/>
          <w:szCs w:val="21"/>
        </w:rPr>
        <w:t>）</w:t>
      </w:r>
      <w:r>
        <w:rPr>
          <w:rFonts w:ascii="宋体" w:eastAsia="宋体" w:hAnsi="宋体" w:hint="eastAsia"/>
          <w:snapToGrid w:val="0"/>
          <w:color w:val="000000"/>
          <w:sz w:val="21"/>
          <w:szCs w:val="21"/>
        </w:rPr>
        <w:t>最终观察日</w:t>
      </w:r>
      <w:r w:rsidRPr="005E4FA4">
        <w:rPr>
          <w:rFonts w:ascii="宋体" w:eastAsia="宋体" w:hAnsi="宋体" w:hint="eastAsia"/>
          <w:snapToGrid w:val="0"/>
          <w:color w:val="000000"/>
          <w:sz w:val="21"/>
          <w:szCs w:val="21"/>
        </w:rPr>
        <w:t>：</w:t>
      </w:r>
      <w:r w:rsidRPr="000F208D">
        <w:rPr>
          <w:rFonts w:ascii="宋体" w:eastAsia="宋体" w:hAnsi="宋体" w:hint="eastAsia"/>
          <w:snapToGrid w:val="0"/>
          <w:color w:val="000000"/>
          <w:sz w:val="21"/>
          <w:szCs w:val="21"/>
          <w:highlight w:val="yellow"/>
        </w:rPr>
        <w:t>201</w:t>
      </w:r>
      <w:r w:rsidR="003D580C">
        <w:rPr>
          <w:rFonts w:ascii="宋体" w:eastAsia="宋体" w:hAnsi="宋体" w:hint="eastAsia"/>
          <w:snapToGrid w:val="0"/>
          <w:color w:val="000000"/>
          <w:sz w:val="21"/>
          <w:szCs w:val="21"/>
          <w:highlight w:val="yellow"/>
        </w:rPr>
        <w:t>4</w:t>
      </w:r>
      <w:r w:rsidRPr="000F208D">
        <w:rPr>
          <w:rFonts w:ascii="宋体" w:eastAsia="宋体" w:hAnsi="宋体" w:hint="eastAsia"/>
          <w:snapToGrid w:val="0"/>
          <w:color w:val="000000"/>
          <w:sz w:val="21"/>
          <w:szCs w:val="21"/>
          <w:highlight w:val="yellow"/>
        </w:rPr>
        <w:t>年</w:t>
      </w:r>
      <w:r w:rsidR="00BC4AD6">
        <w:rPr>
          <w:rFonts w:ascii="宋体" w:eastAsia="宋体" w:hAnsi="宋体" w:hint="eastAsia"/>
          <w:snapToGrid w:val="0"/>
          <w:color w:val="000000"/>
          <w:sz w:val="21"/>
          <w:szCs w:val="21"/>
          <w:highlight w:val="yellow"/>
        </w:rPr>
        <w:t>2</w:t>
      </w:r>
      <w:r w:rsidRPr="000F208D">
        <w:rPr>
          <w:rFonts w:ascii="宋体" w:eastAsia="宋体" w:hAnsi="宋体" w:hint="eastAsia"/>
          <w:snapToGrid w:val="0"/>
          <w:color w:val="000000"/>
          <w:sz w:val="21"/>
          <w:szCs w:val="21"/>
          <w:highlight w:val="yellow"/>
        </w:rPr>
        <w:t>月</w:t>
      </w:r>
      <w:r w:rsidR="00BC4AD6">
        <w:rPr>
          <w:rFonts w:ascii="宋体" w:eastAsia="宋体" w:hAnsi="宋体" w:hint="eastAsia"/>
          <w:snapToGrid w:val="0"/>
          <w:color w:val="000000"/>
          <w:sz w:val="21"/>
          <w:szCs w:val="21"/>
          <w:highlight w:val="yellow"/>
        </w:rPr>
        <w:t>1</w:t>
      </w:r>
      <w:r w:rsidR="00FC3714">
        <w:rPr>
          <w:rFonts w:ascii="宋体" w:eastAsia="宋体" w:hAnsi="宋体" w:hint="eastAsia"/>
          <w:snapToGrid w:val="0"/>
          <w:color w:val="000000"/>
          <w:sz w:val="21"/>
          <w:szCs w:val="21"/>
          <w:highlight w:val="yellow"/>
        </w:rPr>
        <w:t>4</w:t>
      </w:r>
      <w:r w:rsidRPr="000F208D">
        <w:rPr>
          <w:rFonts w:ascii="宋体" w:eastAsia="宋体" w:hAnsi="宋体" w:hint="eastAsia"/>
          <w:snapToGrid w:val="0"/>
          <w:color w:val="000000"/>
          <w:sz w:val="21"/>
          <w:szCs w:val="21"/>
          <w:highlight w:val="yellow"/>
        </w:rPr>
        <w:t>日</w:t>
      </w:r>
      <w:r>
        <w:rPr>
          <w:rFonts w:ascii="宋体" w:eastAsia="宋体" w:hAnsi="宋体" w:hint="eastAsia"/>
          <w:snapToGrid w:val="0"/>
          <w:color w:val="000000"/>
          <w:sz w:val="21"/>
          <w:szCs w:val="21"/>
        </w:rPr>
        <w:t>；</w:t>
      </w:r>
    </w:p>
    <w:p w:rsidR="0078596F" w:rsidRPr="00EC4CEF" w:rsidRDefault="0078596F" w:rsidP="0078596F">
      <w:pPr>
        <w:adjustRightInd w:val="0"/>
        <w:snapToGrid w:val="0"/>
        <w:spacing w:line="360" w:lineRule="auto"/>
        <w:ind w:firstLineChars="200" w:firstLine="420"/>
        <w:textAlignment w:val="center"/>
        <w:rPr>
          <w:rFonts w:ascii="宋体" w:eastAsia="宋体" w:hAnsi="宋体"/>
          <w:snapToGrid w:val="0"/>
          <w:color w:val="000000"/>
          <w:sz w:val="21"/>
          <w:szCs w:val="21"/>
        </w:rPr>
      </w:pPr>
      <w:r w:rsidRPr="005E4FA4">
        <w:rPr>
          <w:rFonts w:ascii="宋体" w:eastAsia="宋体" w:hAnsi="宋体" w:hint="eastAsia"/>
          <w:snapToGrid w:val="0"/>
          <w:color w:val="000000"/>
          <w:sz w:val="21"/>
          <w:szCs w:val="21"/>
        </w:rPr>
        <w:t>（</w:t>
      </w:r>
      <w:r w:rsidR="0094620E">
        <w:rPr>
          <w:rFonts w:ascii="宋体" w:eastAsia="宋体" w:hAnsi="宋体" w:hint="eastAsia"/>
          <w:snapToGrid w:val="0"/>
          <w:color w:val="000000"/>
          <w:sz w:val="21"/>
          <w:szCs w:val="21"/>
        </w:rPr>
        <w:t>4</w:t>
      </w:r>
      <w:r w:rsidRPr="005E4FA4">
        <w:rPr>
          <w:rFonts w:ascii="宋体" w:eastAsia="宋体" w:hAnsi="宋体" w:hint="eastAsia"/>
          <w:snapToGrid w:val="0"/>
          <w:color w:val="000000"/>
          <w:sz w:val="21"/>
          <w:szCs w:val="21"/>
        </w:rPr>
        <w:t>）</w:t>
      </w:r>
      <w:r>
        <w:rPr>
          <w:rFonts w:ascii="宋体" w:eastAsia="宋体" w:hAnsi="宋体" w:hint="eastAsia"/>
          <w:snapToGrid w:val="0"/>
          <w:color w:val="000000"/>
          <w:sz w:val="21"/>
          <w:szCs w:val="21"/>
        </w:rPr>
        <w:t>起始</w:t>
      </w:r>
      <w:r w:rsidRPr="005E4FA4">
        <w:rPr>
          <w:rFonts w:ascii="宋体" w:eastAsia="宋体" w:hAnsi="宋体" w:hint="eastAsia"/>
          <w:snapToGrid w:val="0"/>
          <w:color w:val="000000"/>
          <w:sz w:val="21"/>
          <w:szCs w:val="21"/>
        </w:rPr>
        <w:t>价格：</w:t>
      </w:r>
      <w:r>
        <w:rPr>
          <w:rFonts w:ascii="宋体" w:eastAsia="宋体" w:hAnsi="宋体" w:hint="eastAsia"/>
          <w:snapToGrid w:val="0"/>
          <w:color w:val="000000"/>
          <w:sz w:val="21"/>
          <w:szCs w:val="21"/>
        </w:rPr>
        <w:t>初始观察日</w:t>
      </w:r>
      <w:r w:rsidRPr="005E4FA4">
        <w:rPr>
          <w:rFonts w:ascii="宋体" w:eastAsia="宋体" w:hAnsi="宋体"/>
          <w:snapToGrid w:val="0"/>
          <w:color w:val="000000"/>
          <w:sz w:val="21"/>
          <w:szCs w:val="21"/>
        </w:rPr>
        <w:t>的</w:t>
      </w:r>
      <w:r>
        <w:rPr>
          <w:rFonts w:ascii="宋体" w:eastAsia="宋体" w:hAnsi="宋体" w:hint="eastAsia"/>
          <w:snapToGrid w:val="0"/>
          <w:color w:val="000000"/>
          <w:sz w:val="21"/>
          <w:szCs w:val="21"/>
        </w:rPr>
        <w:t>定盘价格；</w:t>
      </w:r>
    </w:p>
    <w:p w:rsidR="0078596F" w:rsidRPr="00A07B15" w:rsidRDefault="0078596F" w:rsidP="0078596F">
      <w:pPr>
        <w:adjustRightInd w:val="0"/>
        <w:snapToGrid w:val="0"/>
        <w:spacing w:line="360" w:lineRule="auto"/>
        <w:ind w:firstLineChars="200" w:firstLine="420"/>
        <w:textAlignment w:val="center"/>
        <w:rPr>
          <w:rFonts w:ascii="宋体" w:eastAsia="宋体" w:hAnsi="宋体"/>
          <w:snapToGrid w:val="0"/>
          <w:color w:val="000000"/>
          <w:sz w:val="21"/>
          <w:szCs w:val="21"/>
        </w:rPr>
      </w:pPr>
      <w:r w:rsidRPr="005E4FA4">
        <w:rPr>
          <w:rFonts w:ascii="宋体" w:eastAsia="宋体" w:hAnsi="宋体" w:hint="eastAsia"/>
          <w:snapToGrid w:val="0"/>
          <w:color w:val="000000"/>
          <w:sz w:val="21"/>
          <w:szCs w:val="21"/>
        </w:rPr>
        <w:t>（</w:t>
      </w:r>
      <w:r w:rsidR="0094620E">
        <w:rPr>
          <w:rFonts w:ascii="宋体" w:eastAsia="宋体" w:hAnsi="宋体" w:hint="eastAsia"/>
          <w:snapToGrid w:val="0"/>
          <w:color w:val="000000"/>
          <w:sz w:val="21"/>
          <w:szCs w:val="21"/>
        </w:rPr>
        <w:t>5</w:t>
      </w:r>
      <w:r w:rsidRPr="005E4FA4">
        <w:rPr>
          <w:rFonts w:ascii="宋体" w:eastAsia="宋体" w:hAnsi="宋体" w:hint="eastAsia"/>
          <w:snapToGrid w:val="0"/>
          <w:color w:val="000000"/>
          <w:sz w:val="21"/>
          <w:szCs w:val="21"/>
        </w:rPr>
        <w:t>）</w:t>
      </w:r>
      <w:r>
        <w:rPr>
          <w:rFonts w:ascii="宋体" w:eastAsia="宋体" w:hAnsi="宋体" w:hint="eastAsia"/>
          <w:snapToGrid w:val="0"/>
          <w:color w:val="000000"/>
          <w:sz w:val="21"/>
          <w:szCs w:val="21"/>
        </w:rPr>
        <w:t>最终</w:t>
      </w:r>
      <w:r w:rsidRPr="005E4FA4">
        <w:rPr>
          <w:rFonts w:ascii="宋体" w:eastAsia="宋体" w:hAnsi="宋体" w:hint="eastAsia"/>
          <w:snapToGrid w:val="0"/>
          <w:color w:val="000000"/>
          <w:sz w:val="21"/>
          <w:szCs w:val="21"/>
        </w:rPr>
        <w:t>价格：</w:t>
      </w:r>
      <w:r>
        <w:rPr>
          <w:rFonts w:ascii="宋体" w:eastAsia="宋体" w:hAnsi="宋体" w:hint="eastAsia"/>
          <w:snapToGrid w:val="0"/>
          <w:color w:val="000000"/>
          <w:sz w:val="21"/>
          <w:szCs w:val="21"/>
        </w:rPr>
        <w:t>最终观察日</w:t>
      </w:r>
      <w:r w:rsidRPr="005E4FA4">
        <w:rPr>
          <w:rFonts w:ascii="宋体" w:eastAsia="宋体" w:hAnsi="宋体"/>
          <w:snapToGrid w:val="0"/>
          <w:color w:val="000000"/>
          <w:sz w:val="21"/>
          <w:szCs w:val="21"/>
        </w:rPr>
        <w:t>的</w:t>
      </w:r>
      <w:r>
        <w:rPr>
          <w:rFonts w:ascii="宋体" w:eastAsia="宋体" w:hAnsi="宋体" w:hint="eastAsia"/>
          <w:snapToGrid w:val="0"/>
          <w:color w:val="000000"/>
          <w:sz w:val="21"/>
          <w:szCs w:val="21"/>
        </w:rPr>
        <w:t>定盘价格；</w:t>
      </w:r>
    </w:p>
    <w:p w:rsidR="0078596F" w:rsidRPr="005E4FA4" w:rsidRDefault="0078596F" w:rsidP="0078596F">
      <w:pPr>
        <w:adjustRightInd w:val="0"/>
        <w:snapToGrid w:val="0"/>
        <w:spacing w:line="440" w:lineRule="exact"/>
        <w:ind w:firstLineChars="200" w:firstLine="420"/>
        <w:textAlignment w:val="center"/>
        <w:rPr>
          <w:rFonts w:ascii="宋体" w:eastAsia="宋体" w:hAnsi="宋体"/>
          <w:sz w:val="21"/>
          <w:szCs w:val="21"/>
        </w:rPr>
      </w:pPr>
      <w:r w:rsidRPr="005E4FA4">
        <w:rPr>
          <w:rFonts w:ascii="宋体" w:eastAsia="宋体" w:hAnsi="宋体" w:hint="eastAsia"/>
          <w:sz w:val="21"/>
          <w:szCs w:val="21"/>
        </w:rPr>
        <w:t>（</w:t>
      </w:r>
      <w:r w:rsidR="0094620E">
        <w:rPr>
          <w:rFonts w:ascii="宋体" w:eastAsia="宋体" w:hAnsi="宋体" w:hint="eastAsia"/>
          <w:sz w:val="21"/>
          <w:szCs w:val="21"/>
        </w:rPr>
        <w:t>6</w:t>
      </w:r>
      <w:r w:rsidRPr="005E4FA4">
        <w:rPr>
          <w:rFonts w:ascii="宋体" w:eastAsia="宋体" w:hAnsi="宋体" w:hint="eastAsia"/>
          <w:sz w:val="21"/>
          <w:szCs w:val="21"/>
        </w:rPr>
        <w:t>）触发事件：</w:t>
      </w:r>
      <w:r>
        <w:rPr>
          <w:rFonts w:ascii="宋体" w:eastAsia="宋体" w:hAnsi="宋体" w:hint="eastAsia"/>
          <w:sz w:val="21"/>
          <w:szCs w:val="21"/>
        </w:rPr>
        <w:t>在最终观察日，</w:t>
      </w:r>
      <w:r w:rsidRPr="005E4FA4">
        <w:rPr>
          <w:rFonts w:ascii="宋体" w:eastAsia="宋体" w:hAnsi="宋体" w:hint="eastAsia"/>
          <w:sz w:val="21"/>
          <w:szCs w:val="21"/>
        </w:rPr>
        <w:t>如果挂钩标的</w:t>
      </w:r>
      <w:r>
        <w:rPr>
          <w:rFonts w:ascii="宋体" w:eastAsia="宋体" w:hAnsi="宋体" w:hint="eastAsia"/>
          <w:sz w:val="21"/>
          <w:szCs w:val="21"/>
        </w:rPr>
        <w:t>最终</w:t>
      </w:r>
      <w:r w:rsidRPr="005E4FA4">
        <w:rPr>
          <w:rFonts w:ascii="宋体" w:eastAsia="宋体" w:hAnsi="宋体" w:hint="eastAsia"/>
          <w:sz w:val="21"/>
          <w:szCs w:val="21"/>
        </w:rPr>
        <w:t>价格</w:t>
      </w:r>
      <w:r>
        <w:rPr>
          <w:rFonts w:ascii="宋体" w:eastAsia="宋体" w:hAnsi="宋体" w:hint="eastAsia"/>
          <w:sz w:val="21"/>
          <w:szCs w:val="21"/>
        </w:rPr>
        <w:t>小于或等于其</w:t>
      </w:r>
      <w:r w:rsidRPr="00B43C5B">
        <w:rPr>
          <w:rFonts w:ascii="宋体" w:eastAsia="宋体" w:hAnsi="宋体" w:hint="eastAsia"/>
          <w:sz w:val="21"/>
          <w:szCs w:val="21"/>
          <w:highlight w:val="yellow"/>
        </w:rPr>
        <w:t>起始价格</w:t>
      </w:r>
      <w:r w:rsidRPr="00EA57E3">
        <w:rPr>
          <w:rFonts w:ascii="宋体" w:eastAsia="宋体" w:hAnsi="宋体" w:cs="宋体" w:hint="eastAsia"/>
          <w:snapToGrid w:val="0"/>
          <w:color w:val="000000"/>
          <w:kern w:val="0"/>
          <w:sz w:val="21"/>
          <w:szCs w:val="21"/>
          <w:highlight w:val="yellow"/>
        </w:rPr>
        <w:t>+</w:t>
      </w:r>
      <w:r w:rsidR="000715F0">
        <w:rPr>
          <w:rFonts w:ascii="宋体" w:eastAsia="宋体" w:hAnsi="宋体" w:cs="宋体" w:hint="eastAsia"/>
          <w:snapToGrid w:val="0"/>
          <w:color w:val="000000"/>
          <w:kern w:val="0"/>
          <w:sz w:val="21"/>
          <w:szCs w:val="21"/>
        </w:rPr>
        <w:t>0.0</w:t>
      </w:r>
      <w:r w:rsidR="00FC3714">
        <w:rPr>
          <w:rFonts w:ascii="宋体" w:eastAsia="宋体" w:hAnsi="宋体" w:cs="宋体" w:hint="eastAsia"/>
          <w:snapToGrid w:val="0"/>
          <w:color w:val="000000"/>
          <w:kern w:val="0"/>
          <w:sz w:val="21"/>
          <w:szCs w:val="21"/>
        </w:rPr>
        <w:t>090</w:t>
      </w:r>
      <w:r w:rsidRPr="005E4FA4">
        <w:rPr>
          <w:rFonts w:ascii="宋体" w:eastAsia="宋体" w:hAnsi="宋体" w:hint="eastAsia"/>
          <w:sz w:val="21"/>
          <w:szCs w:val="21"/>
        </w:rPr>
        <w:t>,那么触发事件发生；</w:t>
      </w:r>
    </w:p>
    <w:p w:rsidR="0078596F" w:rsidRPr="005E4FA4" w:rsidRDefault="0078596F" w:rsidP="0078596F">
      <w:pPr>
        <w:spacing w:line="440" w:lineRule="exact"/>
        <w:ind w:firstLineChars="147" w:firstLine="309"/>
        <w:jc w:val="left"/>
        <w:rPr>
          <w:rFonts w:ascii="宋体" w:eastAsia="宋体" w:hAnsi="宋体"/>
          <w:snapToGrid w:val="0"/>
          <w:color w:val="000000"/>
          <w:sz w:val="21"/>
          <w:szCs w:val="21"/>
        </w:rPr>
      </w:pPr>
      <w:r w:rsidRPr="005E4FA4">
        <w:rPr>
          <w:rFonts w:ascii="宋体" w:eastAsia="宋体" w:hAnsi="宋体" w:hint="eastAsia"/>
          <w:sz w:val="21"/>
          <w:szCs w:val="21"/>
        </w:rPr>
        <w:t>（</w:t>
      </w:r>
      <w:r w:rsidR="0094620E">
        <w:rPr>
          <w:rFonts w:ascii="宋体" w:eastAsia="宋体" w:hAnsi="宋体" w:hint="eastAsia"/>
          <w:sz w:val="21"/>
          <w:szCs w:val="21"/>
        </w:rPr>
        <w:t>7</w:t>
      </w:r>
      <w:r w:rsidRPr="005E4FA4">
        <w:rPr>
          <w:rFonts w:ascii="宋体" w:eastAsia="宋体" w:hAnsi="宋体" w:hint="eastAsia"/>
          <w:sz w:val="21"/>
          <w:szCs w:val="21"/>
        </w:rPr>
        <w:t>）</w:t>
      </w:r>
      <w:r>
        <w:rPr>
          <w:rFonts w:ascii="宋体" w:eastAsia="宋体" w:hAnsi="宋体" w:hint="eastAsia"/>
          <w:sz w:val="21"/>
          <w:szCs w:val="21"/>
        </w:rPr>
        <w:t>观察</w:t>
      </w:r>
      <w:r w:rsidRPr="005E4FA4">
        <w:rPr>
          <w:rFonts w:ascii="宋体" w:eastAsia="宋体" w:hAnsi="宋体" w:hint="eastAsia"/>
          <w:sz w:val="21"/>
          <w:szCs w:val="21"/>
        </w:rPr>
        <w:t>频率：本期理财产品为</w:t>
      </w:r>
      <w:r>
        <w:rPr>
          <w:rFonts w:ascii="宋体" w:eastAsia="宋体" w:hAnsi="宋体" w:hint="eastAsia"/>
          <w:sz w:val="21"/>
          <w:szCs w:val="21"/>
        </w:rPr>
        <w:t>到期</w:t>
      </w:r>
      <w:r w:rsidRPr="005E4FA4">
        <w:rPr>
          <w:rFonts w:ascii="宋体" w:eastAsia="宋体" w:hAnsi="宋体" w:hint="eastAsia"/>
          <w:sz w:val="21"/>
          <w:szCs w:val="21"/>
        </w:rPr>
        <w:t>观察</w:t>
      </w:r>
      <w:r>
        <w:rPr>
          <w:rFonts w:ascii="宋体" w:eastAsia="宋体" w:hAnsi="宋体" w:hint="eastAsia"/>
          <w:sz w:val="21"/>
          <w:szCs w:val="21"/>
        </w:rPr>
        <w:t>一次</w:t>
      </w:r>
      <w:r w:rsidRPr="005E4FA4">
        <w:rPr>
          <w:rFonts w:ascii="宋体" w:eastAsia="宋体" w:hAnsi="宋体" w:hint="eastAsia"/>
          <w:sz w:val="21"/>
          <w:szCs w:val="21"/>
        </w:rPr>
        <w:t>。</w:t>
      </w:r>
    </w:p>
    <w:p w:rsidR="003E1110" w:rsidRPr="009323FD" w:rsidRDefault="003E1110" w:rsidP="00E324DE">
      <w:pPr>
        <w:spacing w:line="440" w:lineRule="exact"/>
        <w:ind w:firstLineChars="147" w:firstLine="413"/>
        <w:jc w:val="left"/>
        <w:rPr>
          <w:rFonts w:ascii="宋体" w:eastAsia="宋体" w:hAnsi="宋体"/>
          <w:b/>
          <w:sz w:val="28"/>
          <w:szCs w:val="28"/>
        </w:rPr>
      </w:pPr>
      <w:r w:rsidRPr="009323FD">
        <w:rPr>
          <w:rFonts w:ascii="宋体" w:eastAsia="宋体" w:hAnsi="宋体" w:hint="eastAsia"/>
          <w:b/>
          <w:sz w:val="28"/>
          <w:szCs w:val="28"/>
        </w:rPr>
        <w:t>三、理财产品费用、收益分析与计算</w:t>
      </w:r>
    </w:p>
    <w:p w:rsidR="003E1110" w:rsidRPr="009323FD" w:rsidRDefault="003E1110" w:rsidP="00DB1FC5">
      <w:pPr>
        <w:adjustRightInd w:val="0"/>
        <w:snapToGrid w:val="0"/>
        <w:spacing w:line="440" w:lineRule="exact"/>
        <w:ind w:firstLineChars="200" w:firstLine="422"/>
        <w:jc w:val="left"/>
        <w:textAlignment w:val="center"/>
        <w:rPr>
          <w:rFonts w:ascii="宋体" w:eastAsia="宋体" w:hAnsi="宋体"/>
          <w:b/>
          <w:snapToGrid w:val="0"/>
          <w:color w:val="000000"/>
          <w:sz w:val="21"/>
          <w:szCs w:val="21"/>
        </w:rPr>
      </w:pPr>
      <w:r w:rsidRPr="009323FD">
        <w:rPr>
          <w:rFonts w:ascii="宋体" w:eastAsia="宋体" w:hAnsi="宋体" w:hint="eastAsia"/>
          <w:b/>
          <w:snapToGrid w:val="0"/>
          <w:color w:val="000000"/>
          <w:sz w:val="21"/>
          <w:szCs w:val="21"/>
        </w:rPr>
        <w:t xml:space="preserve">1 </w:t>
      </w:r>
      <w:r w:rsidR="004338BC" w:rsidRPr="009323FD">
        <w:rPr>
          <w:rFonts w:ascii="宋体" w:eastAsia="宋体" w:hAnsi="宋体" w:hint="eastAsia"/>
          <w:b/>
          <w:snapToGrid w:val="0"/>
          <w:color w:val="000000"/>
          <w:sz w:val="21"/>
          <w:szCs w:val="21"/>
        </w:rPr>
        <w:t>、理财资金所承担的相关费用</w:t>
      </w:r>
    </w:p>
    <w:p w:rsidR="00F52B98" w:rsidRDefault="00F52B98" w:rsidP="00F52B98">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9323FD">
        <w:rPr>
          <w:rFonts w:ascii="宋体" w:eastAsia="宋体" w:hAnsi="宋体" w:hint="eastAsia"/>
          <w:snapToGrid w:val="0"/>
          <w:color w:val="000000"/>
          <w:sz w:val="21"/>
          <w:szCs w:val="21"/>
        </w:rPr>
        <w:t>对理财本金所产生的理财收益，</w:t>
      </w:r>
      <w:r w:rsidR="005B00F3" w:rsidRPr="009323FD">
        <w:rPr>
          <w:rFonts w:ascii="宋体" w:eastAsia="宋体" w:hAnsi="宋体" w:hint="eastAsia"/>
          <w:snapToGrid w:val="0"/>
          <w:color w:val="000000"/>
          <w:sz w:val="21"/>
          <w:szCs w:val="21"/>
        </w:rPr>
        <w:t>平安银行</w:t>
      </w:r>
      <w:r w:rsidRPr="009323FD">
        <w:rPr>
          <w:rFonts w:ascii="宋体" w:eastAsia="宋体" w:hAnsi="宋体" w:hint="eastAsia"/>
          <w:snapToGrid w:val="0"/>
          <w:color w:val="000000"/>
          <w:sz w:val="21"/>
          <w:szCs w:val="21"/>
        </w:rPr>
        <w:t>暂不代扣代缴税。但若依照国家法律要求或税务机关的行政命令要求缴纳收益所得税，</w:t>
      </w:r>
      <w:r w:rsidR="005B00F3" w:rsidRPr="009323FD">
        <w:rPr>
          <w:rFonts w:ascii="宋体" w:eastAsia="宋体" w:hAnsi="宋体" w:hint="eastAsia"/>
          <w:snapToGrid w:val="0"/>
          <w:color w:val="000000"/>
          <w:sz w:val="21"/>
          <w:szCs w:val="21"/>
        </w:rPr>
        <w:t>平安银行</w:t>
      </w:r>
      <w:r w:rsidRPr="009323FD">
        <w:rPr>
          <w:rFonts w:ascii="宋体" w:eastAsia="宋体" w:hAnsi="宋体" w:hint="eastAsia"/>
          <w:snapToGrid w:val="0"/>
          <w:color w:val="000000"/>
          <w:sz w:val="21"/>
          <w:szCs w:val="21"/>
        </w:rPr>
        <w:t>有义务代扣代缴投资者、受益人承担的税费，</w:t>
      </w:r>
      <w:r w:rsidR="005B00F3" w:rsidRPr="009323FD">
        <w:rPr>
          <w:rFonts w:ascii="宋体" w:eastAsia="宋体" w:hAnsi="宋体" w:hint="eastAsia"/>
          <w:snapToGrid w:val="0"/>
          <w:color w:val="000000"/>
          <w:sz w:val="21"/>
          <w:szCs w:val="21"/>
        </w:rPr>
        <w:t>平安银行</w:t>
      </w:r>
      <w:r w:rsidRPr="009323FD">
        <w:rPr>
          <w:rFonts w:ascii="宋体" w:eastAsia="宋体" w:hAnsi="宋体" w:hint="eastAsia"/>
          <w:snapToGrid w:val="0"/>
          <w:color w:val="000000"/>
          <w:sz w:val="21"/>
          <w:szCs w:val="21"/>
        </w:rPr>
        <w:t>所代缴税费将从理财计划资产中扣除。</w:t>
      </w:r>
    </w:p>
    <w:p w:rsidR="001260EF" w:rsidRPr="005E4FA4" w:rsidRDefault="001260EF" w:rsidP="001260EF">
      <w:pPr>
        <w:adjustRightInd w:val="0"/>
        <w:snapToGrid w:val="0"/>
        <w:spacing w:line="440" w:lineRule="exact"/>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平安</w:t>
      </w:r>
      <w:r w:rsidRPr="005E4FA4">
        <w:rPr>
          <w:rFonts w:ascii="宋体" w:eastAsia="宋体" w:hAnsi="宋体" w:hint="eastAsia"/>
          <w:snapToGrid w:val="0"/>
          <w:color w:val="000000"/>
          <w:sz w:val="21"/>
          <w:szCs w:val="21"/>
        </w:rPr>
        <w:t>银行手续费为</w:t>
      </w:r>
      <w:r w:rsidRPr="00086616">
        <w:rPr>
          <w:rFonts w:ascii="宋体" w:eastAsia="宋体" w:hAnsi="宋体" w:hint="eastAsia"/>
          <w:snapToGrid w:val="0"/>
          <w:color w:val="000000"/>
          <w:sz w:val="21"/>
          <w:szCs w:val="21"/>
          <w:highlight w:val="yellow"/>
        </w:rPr>
        <w:t>0.</w:t>
      </w:r>
      <w:r w:rsidR="00347318">
        <w:rPr>
          <w:rFonts w:ascii="宋体" w:eastAsia="宋体" w:hAnsi="宋体" w:hint="eastAsia"/>
          <w:snapToGrid w:val="0"/>
          <w:color w:val="000000"/>
          <w:sz w:val="21"/>
          <w:szCs w:val="21"/>
          <w:highlight w:val="yellow"/>
        </w:rPr>
        <w:t>45</w:t>
      </w:r>
      <w:r w:rsidRPr="00086616">
        <w:rPr>
          <w:rFonts w:ascii="宋体" w:eastAsia="宋体" w:hAnsi="宋体" w:hint="eastAsia"/>
          <w:snapToGrid w:val="0"/>
          <w:color w:val="000000"/>
          <w:sz w:val="21"/>
          <w:szCs w:val="21"/>
          <w:highlight w:val="yellow"/>
        </w:rPr>
        <w:t>%</w:t>
      </w:r>
      <w:r w:rsidRPr="005E4FA4">
        <w:rPr>
          <w:rFonts w:ascii="宋体" w:eastAsia="宋体" w:hAnsi="宋体" w:hint="eastAsia"/>
          <w:snapToGrid w:val="0"/>
          <w:color w:val="000000"/>
          <w:sz w:val="21"/>
          <w:szCs w:val="21"/>
        </w:rPr>
        <w:t>/年。</w:t>
      </w:r>
    </w:p>
    <w:p w:rsidR="001260EF" w:rsidRPr="001260EF" w:rsidRDefault="001260EF" w:rsidP="001260EF">
      <w:pPr>
        <w:adjustRightInd w:val="0"/>
        <w:snapToGrid w:val="0"/>
        <w:spacing w:line="440" w:lineRule="exact"/>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平安</w:t>
      </w:r>
      <w:r w:rsidRPr="005E4FA4">
        <w:rPr>
          <w:rFonts w:ascii="宋体" w:eastAsia="宋体" w:hAnsi="宋体" w:hint="eastAsia"/>
          <w:snapToGrid w:val="0"/>
          <w:color w:val="000000"/>
          <w:sz w:val="21"/>
          <w:szCs w:val="21"/>
        </w:rPr>
        <w:t>银行</w:t>
      </w:r>
      <w:r>
        <w:rPr>
          <w:rFonts w:ascii="宋体" w:eastAsia="宋体" w:hAnsi="宋体" w:hint="eastAsia"/>
          <w:snapToGrid w:val="0"/>
          <w:color w:val="000000"/>
          <w:sz w:val="21"/>
          <w:szCs w:val="21"/>
        </w:rPr>
        <w:t>托管</w:t>
      </w:r>
      <w:r w:rsidRPr="005E4FA4">
        <w:rPr>
          <w:rFonts w:ascii="宋体" w:eastAsia="宋体" w:hAnsi="宋体" w:hint="eastAsia"/>
          <w:snapToGrid w:val="0"/>
          <w:color w:val="000000"/>
          <w:sz w:val="21"/>
          <w:szCs w:val="21"/>
        </w:rPr>
        <w:t>费为</w:t>
      </w:r>
      <w:r w:rsidRPr="00086616">
        <w:rPr>
          <w:rFonts w:ascii="宋体" w:eastAsia="宋体" w:hAnsi="宋体" w:hint="eastAsia"/>
          <w:snapToGrid w:val="0"/>
          <w:color w:val="000000"/>
          <w:sz w:val="21"/>
          <w:szCs w:val="21"/>
          <w:highlight w:val="yellow"/>
        </w:rPr>
        <w:t>0.</w:t>
      </w:r>
      <w:r>
        <w:rPr>
          <w:rFonts w:ascii="宋体" w:eastAsia="宋体" w:hAnsi="宋体" w:hint="eastAsia"/>
          <w:snapToGrid w:val="0"/>
          <w:color w:val="000000"/>
          <w:sz w:val="21"/>
          <w:szCs w:val="21"/>
          <w:highlight w:val="yellow"/>
        </w:rPr>
        <w:t>03</w:t>
      </w:r>
      <w:r w:rsidRPr="00086616">
        <w:rPr>
          <w:rFonts w:ascii="宋体" w:eastAsia="宋体" w:hAnsi="宋体" w:hint="eastAsia"/>
          <w:snapToGrid w:val="0"/>
          <w:color w:val="000000"/>
          <w:sz w:val="21"/>
          <w:szCs w:val="21"/>
          <w:highlight w:val="yellow"/>
        </w:rPr>
        <w:t>%</w:t>
      </w:r>
      <w:r w:rsidRPr="005E4FA4">
        <w:rPr>
          <w:rFonts w:ascii="宋体" w:eastAsia="宋体" w:hAnsi="宋体" w:hint="eastAsia"/>
          <w:snapToGrid w:val="0"/>
          <w:color w:val="000000"/>
          <w:sz w:val="21"/>
          <w:szCs w:val="21"/>
        </w:rPr>
        <w:t>/年。</w:t>
      </w:r>
    </w:p>
    <w:p w:rsidR="003E1110" w:rsidRPr="000D2FD8" w:rsidRDefault="004338BC" w:rsidP="008A11B5">
      <w:pPr>
        <w:adjustRightInd w:val="0"/>
        <w:snapToGrid w:val="0"/>
        <w:spacing w:line="440" w:lineRule="exact"/>
        <w:ind w:firstLineChars="200" w:firstLine="422"/>
        <w:textAlignment w:val="center"/>
        <w:rPr>
          <w:rFonts w:ascii="宋体" w:eastAsia="宋体" w:hAnsi="宋体"/>
          <w:sz w:val="21"/>
          <w:szCs w:val="21"/>
        </w:rPr>
      </w:pPr>
      <w:r w:rsidRPr="009323FD">
        <w:rPr>
          <w:rFonts w:ascii="宋体" w:eastAsia="宋体" w:hAnsi="宋体" w:hint="eastAsia"/>
          <w:b/>
          <w:snapToGrid w:val="0"/>
          <w:color w:val="000000"/>
          <w:sz w:val="21"/>
          <w:szCs w:val="21"/>
        </w:rPr>
        <w:t>2、</w:t>
      </w:r>
      <w:r w:rsidR="003E1110" w:rsidRPr="009323FD">
        <w:rPr>
          <w:rFonts w:ascii="宋体" w:eastAsia="宋体" w:hAnsi="宋体" w:hint="eastAsia"/>
          <w:b/>
          <w:snapToGrid w:val="0"/>
          <w:color w:val="000000"/>
          <w:sz w:val="21"/>
          <w:szCs w:val="21"/>
        </w:rPr>
        <w:t>客户</w:t>
      </w:r>
      <w:r w:rsidR="00B92E70" w:rsidRPr="009323FD">
        <w:rPr>
          <w:rFonts w:ascii="宋体" w:eastAsia="宋体" w:hAnsi="宋体" w:hint="eastAsia"/>
          <w:b/>
          <w:snapToGrid w:val="0"/>
          <w:color w:val="000000"/>
          <w:sz w:val="21"/>
          <w:szCs w:val="21"/>
        </w:rPr>
        <w:t>预期最高</w:t>
      </w:r>
      <w:r w:rsidR="003E1110" w:rsidRPr="009323FD">
        <w:rPr>
          <w:rFonts w:ascii="宋体" w:eastAsia="宋体" w:hAnsi="宋体" w:hint="eastAsia"/>
          <w:b/>
          <w:snapToGrid w:val="0"/>
          <w:color w:val="000000"/>
          <w:sz w:val="21"/>
          <w:szCs w:val="21"/>
        </w:rPr>
        <w:t>年化收益率：</w:t>
      </w:r>
      <w:r w:rsidR="00C061FB" w:rsidRPr="009323FD">
        <w:rPr>
          <w:rFonts w:ascii="宋体" w:eastAsia="宋体" w:hAnsi="宋体" w:hint="eastAsia"/>
          <w:b/>
          <w:sz w:val="21"/>
          <w:szCs w:val="21"/>
        </w:rPr>
        <w:t xml:space="preserve">  </w:t>
      </w:r>
      <w:r w:rsidR="00FC3714">
        <w:rPr>
          <w:rFonts w:ascii="宋体" w:eastAsia="宋体" w:hAnsi="宋体" w:hint="eastAsia"/>
          <w:b/>
          <w:sz w:val="21"/>
          <w:szCs w:val="21"/>
          <w:highlight w:val="yellow"/>
        </w:rPr>
        <w:t>6.00</w:t>
      </w:r>
      <w:r w:rsidR="00C061FB" w:rsidRPr="00643ACB">
        <w:rPr>
          <w:rFonts w:ascii="宋体" w:eastAsia="宋体" w:hAnsi="宋体" w:hint="eastAsia"/>
          <w:b/>
          <w:sz w:val="21"/>
          <w:szCs w:val="21"/>
          <w:highlight w:val="yellow"/>
        </w:rPr>
        <w:t xml:space="preserve"> </w:t>
      </w:r>
      <w:r w:rsidR="00EC446D" w:rsidRPr="00643ACB">
        <w:rPr>
          <w:rFonts w:ascii="宋体" w:eastAsia="宋体" w:hAnsi="宋体" w:hint="eastAsia"/>
          <w:b/>
          <w:sz w:val="21"/>
          <w:szCs w:val="21"/>
          <w:highlight w:val="yellow"/>
        </w:rPr>
        <w:t>%</w:t>
      </w:r>
    </w:p>
    <w:p w:rsidR="00FE6A86" w:rsidRPr="000D2FD8" w:rsidRDefault="00FE6A86" w:rsidP="00FE6A86">
      <w:pPr>
        <w:adjustRightInd w:val="0"/>
        <w:snapToGrid w:val="0"/>
        <w:spacing w:line="440" w:lineRule="exact"/>
        <w:ind w:firstLineChars="200" w:firstLine="420"/>
        <w:jc w:val="left"/>
        <w:textAlignment w:val="center"/>
        <w:rPr>
          <w:rFonts w:ascii="宋体" w:eastAsia="宋体" w:hAnsi="宋体"/>
          <w:b/>
          <w:snapToGrid w:val="0"/>
          <w:color w:val="000000"/>
          <w:sz w:val="21"/>
          <w:szCs w:val="21"/>
        </w:rPr>
      </w:pPr>
      <w:r w:rsidRPr="000D2FD8">
        <w:rPr>
          <w:rFonts w:ascii="宋体" w:eastAsia="宋体" w:hAnsi="宋体" w:hint="eastAsia"/>
          <w:sz w:val="21"/>
          <w:szCs w:val="21"/>
        </w:rPr>
        <w:t>客户预期最高年化收益率根据</w:t>
      </w:r>
      <w:r w:rsidR="00000A4F" w:rsidRPr="000D2FD8">
        <w:rPr>
          <w:rFonts w:ascii="宋体" w:eastAsia="宋体" w:hAnsi="宋体" w:hint="eastAsia"/>
          <w:sz w:val="21"/>
          <w:szCs w:val="21"/>
        </w:rPr>
        <w:t>本产品所投</w:t>
      </w:r>
      <w:r w:rsidR="00A43D5E" w:rsidRPr="000D2FD8">
        <w:rPr>
          <w:rFonts w:ascii="宋体" w:eastAsia="宋体" w:hAnsi="宋体" w:hint="eastAsia"/>
          <w:sz w:val="21"/>
          <w:szCs w:val="21"/>
        </w:rPr>
        <w:t>挂钩标的衍生品交易所</w:t>
      </w:r>
      <w:r w:rsidR="0005710F" w:rsidRPr="000D2FD8">
        <w:rPr>
          <w:rFonts w:ascii="宋体" w:eastAsia="宋体" w:hAnsi="宋体" w:hint="eastAsia"/>
          <w:sz w:val="21"/>
          <w:szCs w:val="21"/>
        </w:rPr>
        <w:t>产</w:t>
      </w:r>
      <w:r w:rsidR="00A43D5E" w:rsidRPr="000D2FD8">
        <w:rPr>
          <w:rFonts w:ascii="宋体" w:eastAsia="宋体" w:hAnsi="宋体" w:hint="eastAsia"/>
          <w:sz w:val="21"/>
          <w:szCs w:val="21"/>
        </w:rPr>
        <w:t>生</w:t>
      </w:r>
      <w:r w:rsidRPr="000D2FD8">
        <w:rPr>
          <w:rFonts w:ascii="宋体" w:eastAsia="宋体" w:hAnsi="宋体" w:hint="eastAsia"/>
          <w:sz w:val="21"/>
          <w:szCs w:val="21"/>
        </w:rPr>
        <w:t>的预期</w:t>
      </w:r>
      <w:r w:rsidR="0005710F" w:rsidRPr="000D2FD8">
        <w:rPr>
          <w:rFonts w:ascii="宋体" w:eastAsia="宋体" w:hAnsi="宋体" w:hint="eastAsia"/>
          <w:sz w:val="21"/>
          <w:szCs w:val="21"/>
        </w:rPr>
        <w:t>收益率</w:t>
      </w:r>
      <w:r w:rsidRPr="000D2FD8">
        <w:rPr>
          <w:rFonts w:ascii="宋体" w:eastAsia="宋体" w:hAnsi="宋体" w:hint="eastAsia"/>
          <w:sz w:val="21"/>
          <w:szCs w:val="21"/>
        </w:rPr>
        <w:t>测算而得。</w:t>
      </w:r>
    </w:p>
    <w:p w:rsidR="00A25FD3" w:rsidRPr="005E4FA4" w:rsidRDefault="008A11B5" w:rsidP="00A25FD3">
      <w:pPr>
        <w:adjustRightInd w:val="0"/>
        <w:snapToGrid w:val="0"/>
        <w:spacing w:line="440" w:lineRule="exact"/>
        <w:ind w:firstLineChars="200" w:firstLine="422"/>
        <w:jc w:val="left"/>
        <w:textAlignment w:val="center"/>
        <w:rPr>
          <w:rFonts w:ascii="宋体" w:eastAsia="宋体" w:hAnsi="宋体"/>
          <w:b/>
          <w:snapToGrid w:val="0"/>
          <w:color w:val="000000"/>
          <w:sz w:val="21"/>
          <w:szCs w:val="21"/>
        </w:rPr>
      </w:pPr>
      <w:r>
        <w:rPr>
          <w:rFonts w:ascii="宋体" w:eastAsia="宋体" w:hAnsi="宋体" w:hint="eastAsia"/>
          <w:b/>
          <w:snapToGrid w:val="0"/>
          <w:color w:val="000000"/>
          <w:sz w:val="21"/>
          <w:szCs w:val="21"/>
        </w:rPr>
        <w:t>3</w:t>
      </w:r>
      <w:r w:rsidR="00A25FD3" w:rsidRPr="005E4FA4">
        <w:rPr>
          <w:rFonts w:ascii="宋体" w:eastAsia="宋体" w:hAnsi="宋体" w:hint="eastAsia"/>
          <w:b/>
          <w:snapToGrid w:val="0"/>
          <w:color w:val="000000"/>
          <w:sz w:val="21"/>
          <w:szCs w:val="21"/>
        </w:rPr>
        <w:t xml:space="preserve">3、实际收益计算公式 </w:t>
      </w:r>
    </w:p>
    <w:p w:rsidR="00825BF0" w:rsidRPr="005E4FA4" w:rsidRDefault="00825BF0" w:rsidP="00825BF0">
      <w:pPr>
        <w:pStyle w:val="msolistparagraph0"/>
        <w:snapToGrid w:val="0"/>
        <w:spacing w:line="360" w:lineRule="auto"/>
        <w:ind w:left="720" w:firstLine="0"/>
        <w:textAlignment w:val="center"/>
        <w:rPr>
          <w:rFonts w:ascii="宋体" w:hAnsi="宋体" w:cs="宋体"/>
          <w:snapToGrid w:val="0"/>
          <w:color w:val="000000"/>
        </w:rPr>
      </w:pPr>
      <w:r w:rsidRPr="005E4FA4">
        <w:rPr>
          <w:rFonts w:ascii="宋体" w:hAnsi="宋体" w:cs="宋体" w:hint="eastAsia"/>
          <w:snapToGrid w:val="0"/>
          <w:color w:val="000000"/>
        </w:rPr>
        <w:t>实际理财收益率如下情况计算：</w:t>
      </w:r>
    </w:p>
    <w:p w:rsidR="00825BF0" w:rsidRPr="0095642C" w:rsidRDefault="00825BF0" w:rsidP="00825BF0">
      <w:pPr>
        <w:pStyle w:val="ae"/>
        <w:widowControl/>
        <w:numPr>
          <w:ilvl w:val="0"/>
          <w:numId w:val="18"/>
        </w:numPr>
        <w:snapToGrid w:val="0"/>
        <w:spacing w:line="360" w:lineRule="auto"/>
        <w:ind w:firstLineChars="0"/>
        <w:textAlignment w:val="center"/>
        <w:rPr>
          <w:rFonts w:ascii="宋体" w:eastAsia="宋体" w:hAnsi="宋体" w:cs="宋体"/>
          <w:snapToGrid w:val="0"/>
          <w:color w:val="000000"/>
          <w:kern w:val="0"/>
          <w:sz w:val="21"/>
          <w:szCs w:val="21"/>
        </w:rPr>
      </w:pPr>
      <w:r w:rsidRPr="0095642C">
        <w:rPr>
          <w:rFonts w:ascii="宋体" w:eastAsia="宋体" w:hAnsi="宋体" w:cs="宋体" w:hint="eastAsia"/>
          <w:snapToGrid w:val="0"/>
          <w:color w:val="000000"/>
          <w:kern w:val="0"/>
          <w:sz w:val="21"/>
          <w:szCs w:val="21"/>
        </w:rPr>
        <w:t>在最终观察日，若发生触发事件，产品到期理财收益率为</w:t>
      </w:r>
      <w:r w:rsidR="00FC3714">
        <w:rPr>
          <w:rFonts w:ascii="宋体" w:eastAsia="宋体" w:hAnsi="宋体" w:cs="宋体" w:hint="eastAsia"/>
          <w:snapToGrid w:val="0"/>
          <w:color w:val="000000"/>
          <w:kern w:val="0"/>
          <w:sz w:val="21"/>
          <w:szCs w:val="21"/>
          <w:highlight w:val="yellow"/>
        </w:rPr>
        <w:t>6.00</w:t>
      </w:r>
      <w:r w:rsidRPr="0095642C">
        <w:rPr>
          <w:rFonts w:ascii="宋体" w:eastAsia="宋体" w:hAnsi="宋体" w:cs="宋体" w:hint="eastAsia"/>
          <w:snapToGrid w:val="0"/>
          <w:color w:val="000000"/>
          <w:kern w:val="0"/>
          <w:sz w:val="21"/>
          <w:szCs w:val="21"/>
          <w:highlight w:val="yellow"/>
        </w:rPr>
        <w:t>%/</w:t>
      </w:r>
      <w:r w:rsidRPr="0095642C">
        <w:rPr>
          <w:rFonts w:ascii="宋体" w:eastAsia="宋体" w:hAnsi="宋体" w:cs="宋体" w:hint="eastAsia"/>
          <w:snapToGrid w:val="0"/>
          <w:color w:val="000000"/>
          <w:kern w:val="0"/>
          <w:sz w:val="21"/>
          <w:szCs w:val="21"/>
        </w:rPr>
        <w:t>年。</w:t>
      </w:r>
    </w:p>
    <w:p w:rsidR="00825BF0" w:rsidRPr="0095642C" w:rsidRDefault="00825BF0" w:rsidP="00825BF0">
      <w:pPr>
        <w:pStyle w:val="ae"/>
        <w:widowControl/>
        <w:snapToGrid w:val="0"/>
        <w:spacing w:line="360" w:lineRule="auto"/>
        <w:ind w:left="1290" w:firstLineChars="0" w:firstLine="0"/>
        <w:textAlignment w:val="center"/>
        <w:rPr>
          <w:rFonts w:ascii="宋体" w:eastAsia="宋体" w:hAnsi="宋体" w:cs="宋体"/>
          <w:snapToGrid w:val="0"/>
          <w:color w:val="000000"/>
          <w:kern w:val="0"/>
          <w:sz w:val="21"/>
          <w:szCs w:val="21"/>
        </w:rPr>
      </w:pPr>
      <w:r w:rsidRPr="0095642C">
        <w:rPr>
          <w:rFonts w:ascii="宋体" w:eastAsia="宋体" w:hAnsi="宋体" w:cs="宋体" w:hint="eastAsia"/>
          <w:snapToGrid w:val="0"/>
          <w:color w:val="000000"/>
          <w:kern w:val="0"/>
          <w:sz w:val="21"/>
          <w:szCs w:val="21"/>
        </w:rPr>
        <w:t xml:space="preserve">产品到期收益额N = 理财本金× </w:t>
      </w:r>
      <w:r w:rsidR="00FC3714">
        <w:rPr>
          <w:rFonts w:ascii="宋体" w:eastAsia="宋体" w:hAnsi="宋体" w:cs="宋体" w:hint="eastAsia"/>
          <w:snapToGrid w:val="0"/>
          <w:color w:val="000000"/>
          <w:kern w:val="0"/>
          <w:sz w:val="21"/>
          <w:szCs w:val="21"/>
          <w:highlight w:val="yellow"/>
        </w:rPr>
        <w:t>6.00</w:t>
      </w:r>
      <w:r w:rsidRPr="0095642C">
        <w:rPr>
          <w:rFonts w:ascii="宋体" w:eastAsia="宋体" w:hAnsi="宋体" w:cs="宋体" w:hint="eastAsia"/>
          <w:snapToGrid w:val="0"/>
          <w:color w:val="000000"/>
          <w:kern w:val="0"/>
          <w:sz w:val="21"/>
          <w:szCs w:val="21"/>
          <w:highlight w:val="yellow"/>
        </w:rPr>
        <w:t>%</w:t>
      </w:r>
      <w:r w:rsidRPr="0095642C">
        <w:rPr>
          <w:rFonts w:ascii="宋体" w:eastAsia="宋体" w:hAnsi="宋体" w:cs="宋体" w:hint="eastAsia"/>
          <w:snapToGrid w:val="0"/>
          <w:color w:val="000000"/>
          <w:kern w:val="0"/>
          <w:sz w:val="21"/>
          <w:szCs w:val="21"/>
        </w:rPr>
        <w:t xml:space="preserve"> × </w:t>
      </w:r>
      <w:r w:rsidR="002C3F8D">
        <w:rPr>
          <w:rFonts w:ascii="宋体" w:eastAsia="宋体" w:hAnsi="宋体" w:cs="宋体" w:hint="eastAsia"/>
          <w:snapToGrid w:val="0"/>
          <w:color w:val="000000"/>
          <w:kern w:val="0"/>
          <w:sz w:val="21"/>
          <w:szCs w:val="21"/>
        </w:rPr>
        <w:t>3</w:t>
      </w:r>
      <w:r w:rsidR="00BC4AD6">
        <w:rPr>
          <w:rFonts w:ascii="宋体" w:eastAsia="宋体" w:hAnsi="宋体" w:cs="宋体" w:hint="eastAsia"/>
          <w:snapToGrid w:val="0"/>
          <w:color w:val="000000"/>
          <w:kern w:val="0"/>
          <w:sz w:val="21"/>
          <w:szCs w:val="21"/>
        </w:rPr>
        <w:t>3</w:t>
      </w:r>
      <w:r w:rsidRPr="0095642C">
        <w:rPr>
          <w:rFonts w:ascii="宋体" w:eastAsia="宋体" w:hAnsi="宋体" w:cs="宋体" w:hint="eastAsia"/>
          <w:snapToGrid w:val="0"/>
          <w:color w:val="000000"/>
          <w:kern w:val="0"/>
          <w:sz w:val="21"/>
          <w:szCs w:val="21"/>
        </w:rPr>
        <w:t>∕365；</w:t>
      </w:r>
    </w:p>
    <w:p w:rsidR="00825BF0" w:rsidRPr="005E4FA4" w:rsidRDefault="00825BF0" w:rsidP="00825BF0">
      <w:pPr>
        <w:snapToGrid w:val="0"/>
        <w:spacing w:line="360" w:lineRule="auto"/>
        <w:ind w:firstLineChars="300" w:firstLine="630"/>
        <w:textAlignment w:val="center"/>
        <w:rPr>
          <w:rFonts w:ascii="宋体" w:eastAsia="宋体" w:hAnsi="宋体" w:cs="宋体"/>
          <w:snapToGrid w:val="0"/>
          <w:color w:val="000000"/>
          <w:kern w:val="0"/>
          <w:sz w:val="21"/>
          <w:szCs w:val="21"/>
        </w:rPr>
      </w:pPr>
      <w:r w:rsidRPr="005E4FA4">
        <w:rPr>
          <w:rFonts w:ascii="宋体" w:eastAsia="宋体" w:hAnsi="宋体" w:cs="宋体" w:hint="eastAsia"/>
          <w:snapToGrid w:val="0"/>
          <w:color w:val="000000"/>
          <w:kern w:val="0"/>
          <w:sz w:val="21"/>
          <w:szCs w:val="21"/>
        </w:rPr>
        <w:t>（2）</w:t>
      </w:r>
      <w:r>
        <w:rPr>
          <w:rFonts w:ascii="宋体" w:eastAsia="宋体" w:hAnsi="宋体" w:cs="宋体" w:hint="eastAsia"/>
          <w:snapToGrid w:val="0"/>
          <w:color w:val="000000"/>
          <w:kern w:val="0"/>
          <w:sz w:val="21"/>
          <w:szCs w:val="21"/>
        </w:rPr>
        <w:t>在最终观察日</w:t>
      </w:r>
      <w:r w:rsidRPr="005E4FA4">
        <w:rPr>
          <w:rFonts w:ascii="宋体" w:eastAsia="宋体" w:hAnsi="宋体" w:cs="宋体" w:hint="eastAsia"/>
          <w:snapToGrid w:val="0"/>
          <w:color w:val="000000"/>
          <w:kern w:val="0"/>
          <w:sz w:val="21"/>
          <w:szCs w:val="21"/>
        </w:rPr>
        <w:t>，若未发生触发事件，产品到期理财收益率</w:t>
      </w:r>
      <w:r>
        <w:rPr>
          <w:rFonts w:ascii="宋体" w:eastAsia="宋体" w:hAnsi="宋体" w:cs="宋体" w:hint="eastAsia"/>
          <w:snapToGrid w:val="0"/>
          <w:color w:val="000000"/>
          <w:kern w:val="0"/>
          <w:sz w:val="21"/>
          <w:szCs w:val="21"/>
        </w:rPr>
        <w:t>0.50</w:t>
      </w:r>
      <w:r w:rsidRPr="005E4FA4">
        <w:rPr>
          <w:rFonts w:ascii="宋体" w:eastAsia="宋体" w:hAnsi="宋体" w:cs="宋体" w:hint="eastAsia"/>
          <w:snapToGrid w:val="0"/>
          <w:color w:val="000000"/>
          <w:kern w:val="0"/>
          <w:sz w:val="21"/>
          <w:szCs w:val="21"/>
        </w:rPr>
        <w:t>%/年 。</w:t>
      </w:r>
    </w:p>
    <w:p w:rsidR="00825BF0" w:rsidRPr="005E4FA4" w:rsidRDefault="00825BF0" w:rsidP="00825BF0">
      <w:pPr>
        <w:snapToGrid w:val="0"/>
        <w:spacing w:line="360" w:lineRule="auto"/>
        <w:ind w:firstLineChars="600" w:firstLine="1260"/>
        <w:textAlignment w:val="center"/>
        <w:rPr>
          <w:rFonts w:ascii="宋体" w:eastAsia="宋体" w:hAnsi="宋体" w:cs="宋体"/>
          <w:snapToGrid w:val="0"/>
          <w:color w:val="000000"/>
          <w:kern w:val="0"/>
          <w:sz w:val="21"/>
          <w:szCs w:val="21"/>
        </w:rPr>
      </w:pPr>
      <w:r w:rsidRPr="005E4FA4">
        <w:rPr>
          <w:rFonts w:ascii="宋体" w:eastAsia="宋体" w:hAnsi="宋体" w:cs="宋体" w:hint="eastAsia"/>
          <w:snapToGrid w:val="0"/>
          <w:color w:val="000000"/>
          <w:kern w:val="0"/>
          <w:sz w:val="21"/>
          <w:szCs w:val="21"/>
        </w:rPr>
        <w:t xml:space="preserve">产品到期收益额N = 理财本金× </w:t>
      </w:r>
      <w:r>
        <w:rPr>
          <w:rFonts w:ascii="宋体" w:eastAsia="宋体" w:hAnsi="宋体" w:cs="宋体" w:hint="eastAsia"/>
          <w:snapToGrid w:val="0"/>
          <w:color w:val="000000"/>
          <w:kern w:val="0"/>
          <w:sz w:val="21"/>
          <w:szCs w:val="21"/>
          <w:highlight w:val="yellow"/>
        </w:rPr>
        <w:t>0.50</w:t>
      </w:r>
      <w:r w:rsidRPr="00086616">
        <w:rPr>
          <w:rFonts w:ascii="宋体" w:eastAsia="宋体" w:hAnsi="宋体" w:cs="宋体" w:hint="eastAsia"/>
          <w:snapToGrid w:val="0"/>
          <w:color w:val="000000"/>
          <w:kern w:val="0"/>
          <w:sz w:val="21"/>
          <w:szCs w:val="21"/>
          <w:highlight w:val="yellow"/>
        </w:rPr>
        <w:t>%</w:t>
      </w:r>
      <w:r w:rsidRPr="005E4FA4">
        <w:rPr>
          <w:rFonts w:ascii="宋体" w:eastAsia="宋体" w:hAnsi="宋体" w:cs="宋体" w:hint="eastAsia"/>
          <w:snapToGrid w:val="0"/>
          <w:color w:val="000000"/>
          <w:kern w:val="0"/>
          <w:sz w:val="21"/>
          <w:szCs w:val="21"/>
        </w:rPr>
        <w:t xml:space="preserve"> × </w:t>
      </w:r>
      <w:r w:rsidR="002C3F8D">
        <w:rPr>
          <w:rFonts w:ascii="宋体" w:eastAsia="宋体" w:hAnsi="宋体" w:cs="宋体" w:hint="eastAsia"/>
          <w:snapToGrid w:val="0"/>
          <w:color w:val="000000"/>
          <w:kern w:val="0"/>
          <w:sz w:val="21"/>
          <w:szCs w:val="21"/>
        </w:rPr>
        <w:t>3</w:t>
      </w:r>
      <w:r w:rsidR="00BC4AD6">
        <w:rPr>
          <w:rFonts w:ascii="宋体" w:eastAsia="宋体" w:hAnsi="宋体" w:cs="宋体" w:hint="eastAsia"/>
          <w:snapToGrid w:val="0"/>
          <w:color w:val="000000"/>
          <w:kern w:val="0"/>
          <w:sz w:val="21"/>
          <w:szCs w:val="21"/>
        </w:rPr>
        <w:t>3</w:t>
      </w:r>
      <w:r w:rsidRPr="005E4FA4">
        <w:rPr>
          <w:rFonts w:ascii="宋体" w:eastAsia="宋体" w:hAnsi="宋体" w:cs="宋体" w:hint="eastAsia"/>
          <w:snapToGrid w:val="0"/>
          <w:color w:val="000000"/>
          <w:kern w:val="0"/>
          <w:sz w:val="21"/>
          <w:szCs w:val="21"/>
        </w:rPr>
        <w:t>∕365；</w:t>
      </w:r>
    </w:p>
    <w:p w:rsidR="00825BF0" w:rsidRPr="005E4FA4" w:rsidRDefault="00825BF0" w:rsidP="00825BF0">
      <w:pPr>
        <w:adjustRightInd w:val="0"/>
        <w:snapToGrid w:val="0"/>
        <w:spacing w:line="440" w:lineRule="exact"/>
        <w:ind w:firstLineChars="200" w:firstLine="422"/>
        <w:textAlignment w:val="center"/>
        <w:rPr>
          <w:rFonts w:ascii="宋体" w:eastAsia="宋体" w:hAnsi="宋体"/>
          <w:b/>
          <w:snapToGrid w:val="0"/>
          <w:color w:val="000000"/>
          <w:sz w:val="21"/>
          <w:szCs w:val="21"/>
        </w:rPr>
      </w:pPr>
      <w:r w:rsidRPr="005E4FA4">
        <w:rPr>
          <w:rFonts w:ascii="宋体" w:eastAsia="宋体" w:hAnsi="宋体" w:hint="eastAsia"/>
          <w:b/>
          <w:snapToGrid w:val="0"/>
          <w:color w:val="000000"/>
          <w:sz w:val="21"/>
          <w:szCs w:val="21"/>
        </w:rPr>
        <w:t>4.理财收益模拟演示：</w:t>
      </w:r>
    </w:p>
    <w:tbl>
      <w:tblPr>
        <w:tblW w:w="6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48"/>
        <w:gridCol w:w="2160"/>
      </w:tblGrid>
      <w:tr w:rsidR="00825BF0" w:rsidRPr="005E4FA4" w:rsidTr="00042F2C">
        <w:tc>
          <w:tcPr>
            <w:tcW w:w="4248" w:type="dxa"/>
          </w:tcPr>
          <w:p w:rsidR="00825BF0" w:rsidRPr="005E4FA4" w:rsidRDefault="00825BF0" w:rsidP="00042F2C">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5E4FA4">
              <w:rPr>
                <w:rFonts w:ascii="宋体" w:eastAsia="宋体" w:hAnsi="宋体" w:hint="eastAsia"/>
                <w:snapToGrid w:val="0"/>
                <w:color w:val="000000"/>
                <w:sz w:val="21"/>
                <w:szCs w:val="21"/>
              </w:rPr>
              <w:t>情形</w:t>
            </w:r>
          </w:p>
        </w:tc>
        <w:tc>
          <w:tcPr>
            <w:tcW w:w="2160" w:type="dxa"/>
          </w:tcPr>
          <w:p w:rsidR="00825BF0" w:rsidRPr="005E4FA4" w:rsidRDefault="00825BF0" w:rsidP="00042F2C">
            <w:pPr>
              <w:adjustRightInd w:val="0"/>
              <w:snapToGrid w:val="0"/>
              <w:spacing w:line="440" w:lineRule="exact"/>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预期</w:t>
            </w:r>
            <w:r w:rsidRPr="005E4FA4">
              <w:rPr>
                <w:rFonts w:ascii="宋体" w:eastAsia="宋体" w:hAnsi="宋体" w:hint="eastAsia"/>
                <w:snapToGrid w:val="0"/>
                <w:color w:val="000000"/>
                <w:sz w:val="21"/>
                <w:szCs w:val="21"/>
              </w:rPr>
              <w:t>年化收益率</w:t>
            </w:r>
          </w:p>
        </w:tc>
      </w:tr>
      <w:tr w:rsidR="00825BF0" w:rsidRPr="005E4FA4" w:rsidTr="00042F2C">
        <w:tc>
          <w:tcPr>
            <w:tcW w:w="4248" w:type="dxa"/>
          </w:tcPr>
          <w:p w:rsidR="00825BF0" w:rsidRPr="005E4FA4" w:rsidRDefault="00825BF0" w:rsidP="00042F2C">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5E4FA4">
              <w:rPr>
                <w:rFonts w:ascii="宋体" w:eastAsia="宋体" w:hAnsi="宋体" w:hint="eastAsia"/>
                <w:snapToGrid w:val="0"/>
                <w:color w:val="000000"/>
                <w:sz w:val="21"/>
                <w:szCs w:val="21"/>
              </w:rPr>
              <w:t>情景一：</w:t>
            </w:r>
            <w:r>
              <w:rPr>
                <w:rFonts w:ascii="宋体" w:eastAsia="宋体" w:hAnsi="宋体" w:cs="宋体" w:hint="eastAsia"/>
                <w:snapToGrid w:val="0"/>
                <w:color w:val="000000"/>
                <w:kern w:val="0"/>
                <w:sz w:val="21"/>
                <w:szCs w:val="21"/>
              </w:rPr>
              <w:t>在最终观察日</w:t>
            </w:r>
            <w:r w:rsidRPr="005E4FA4">
              <w:rPr>
                <w:rFonts w:ascii="宋体" w:eastAsia="宋体" w:hAnsi="宋体" w:hint="eastAsia"/>
                <w:snapToGrid w:val="0"/>
                <w:color w:val="000000"/>
                <w:sz w:val="21"/>
                <w:szCs w:val="21"/>
              </w:rPr>
              <w:t>发生触发事件</w:t>
            </w:r>
          </w:p>
        </w:tc>
        <w:tc>
          <w:tcPr>
            <w:tcW w:w="2160" w:type="dxa"/>
          </w:tcPr>
          <w:p w:rsidR="00825BF0" w:rsidRPr="005E4FA4" w:rsidRDefault="00FC3714" w:rsidP="00347318">
            <w:pPr>
              <w:adjustRightInd w:val="0"/>
              <w:snapToGrid w:val="0"/>
              <w:spacing w:line="440" w:lineRule="exact"/>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highlight w:val="yellow"/>
              </w:rPr>
              <w:t>6.00</w:t>
            </w:r>
            <w:r w:rsidR="00825BF0" w:rsidRPr="00086616">
              <w:rPr>
                <w:rFonts w:ascii="宋体" w:eastAsia="宋体" w:hAnsi="宋体" w:hint="eastAsia"/>
                <w:snapToGrid w:val="0"/>
                <w:color w:val="000000"/>
                <w:sz w:val="21"/>
                <w:szCs w:val="21"/>
                <w:highlight w:val="yellow"/>
              </w:rPr>
              <w:t>％</w:t>
            </w:r>
            <w:r w:rsidR="00825BF0" w:rsidRPr="005E4FA4">
              <w:rPr>
                <w:rFonts w:ascii="宋体" w:eastAsia="宋体" w:hAnsi="宋体" w:hint="eastAsia"/>
                <w:snapToGrid w:val="0"/>
                <w:color w:val="000000"/>
                <w:sz w:val="21"/>
                <w:szCs w:val="21"/>
              </w:rPr>
              <w:t>/年</w:t>
            </w:r>
          </w:p>
        </w:tc>
      </w:tr>
      <w:tr w:rsidR="00825BF0" w:rsidRPr="005E4FA4" w:rsidTr="00042F2C">
        <w:tc>
          <w:tcPr>
            <w:tcW w:w="4248" w:type="dxa"/>
          </w:tcPr>
          <w:p w:rsidR="00825BF0" w:rsidRPr="005E4FA4" w:rsidRDefault="00825BF0" w:rsidP="00042F2C">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5E4FA4">
              <w:rPr>
                <w:rFonts w:ascii="宋体" w:eastAsia="宋体" w:hAnsi="宋体" w:hint="eastAsia"/>
                <w:snapToGrid w:val="0"/>
                <w:color w:val="000000"/>
                <w:sz w:val="21"/>
                <w:szCs w:val="21"/>
              </w:rPr>
              <w:t>情景二：</w:t>
            </w:r>
            <w:r>
              <w:rPr>
                <w:rFonts w:ascii="宋体" w:eastAsia="宋体" w:hAnsi="宋体" w:cs="宋体" w:hint="eastAsia"/>
                <w:snapToGrid w:val="0"/>
                <w:color w:val="000000"/>
                <w:kern w:val="0"/>
                <w:sz w:val="21"/>
                <w:szCs w:val="21"/>
              </w:rPr>
              <w:t>在最终观察日</w:t>
            </w:r>
            <w:r w:rsidRPr="005E4FA4">
              <w:rPr>
                <w:rFonts w:ascii="宋体" w:eastAsia="宋体" w:hAnsi="宋体" w:hint="eastAsia"/>
                <w:snapToGrid w:val="0"/>
                <w:color w:val="000000"/>
                <w:sz w:val="21"/>
                <w:szCs w:val="21"/>
              </w:rPr>
              <w:t>未发生触发事件</w:t>
            </w:r>
          </w:p>
        </w:tc>
        <w:tc>
          <w:tcPr>
            <w:tcW w:w="2160" w:type="dxa"/>
          </w:tcPr>
          <w:p w:rsidR="00825BF0" w:rsidRPr="005E4FA4" w:rsidRDefault="00825BF0" w:rsidP="00042F2C">
            <w:pPr>
              <w:adjustRightInd w:val="0"/>
              <w:snapToGrid w:val="0"/>
              <w:spacing w:line="440" w:lineRule="exact"/>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highlight w:val="yellow"/>
              </w:rPr>
              <w:t>0.50</w:t>
            </w:r>
            <w:r w:rsidRPr="00086616">
              <w:rPr>
                <w:rFonts w:ascii="宋体" w:eastAsia="宋体" w:hAnsi="宋体" w:hint="eastAsia"/>
                <w:snapToGrid w:val="0"/>
                <w:color w:val="000000"/>
                <w:sz w:val="21"/>
                <w:szCs w:val="21"/>
                <w:highlight w:val="yellow"/>
              </w:rPr>
              <w:t>％</w:t>
            </w:r>
            <w:r w:rsidRPr="005E4FA4">
              <w:rPr>
                <w:rFonts w:ascii="宋体" w:eastAsia="宋体" w:hAnsi="宋体" w:hint="eastAsia"/>
                <w:snapToGrid w:val="0"/>
                <w:color w:val="000000"/>
                <w:sz w:val="21"/>
                <w:szCs w:val="21"/>
              </w:rPr>
              <w:t>/年</w:t>
            </w:r>
          </w:p>
        </w:tc>
      </w:tr>
    </w:tbl>
    <w:p w:rsidR="005935D5" w:rsidRDefault="005935D5" w:rsidP="005935D5">
      <w:pPr>
        <w:adjustRightInd w:val="0"/>
        <w:snapToGrid w:val="0"/>
        <w:spacing w:line="360" w:lineRule="auto"/>
        <w:ind w:firstLineChars="200" w:firstLine="422"/>
        <w:jc w:val="left"/>
        <w:textAlignment w:val="center"/>
        <w:rPr>
          <w:rFonts w:ascii="宋体" w:eastAsia="宋体" w:hAnsi="宋体"/>
          <w:b/>
          <w:snapToGrid w:val="0"/>
          <w:sz w:val="21"/>
          <w:szCs w:val="21"/>
        </w:rPr>
      </w:pPr>
    </w:p>
    <w:p w:rsidR="005935D5" w:rsidRDefault="005935D5" w:rsidP="005935D5">
      <w:pPr>
        <w:adjustRightInd w:val="0"/>
        <w:snapToGrid w:val="0"/>
        <w:spacing w:line="360" w:lineRule="auto"/>
        <w:ind w:firstLineChars="200" w:firstLine="422"/>
        <w:jc w:val="left"/>
        <w:textAlignment w:val="center"/>
        <w:rPr>
          <w:rFonts w:ascii="宋体" w:eastAsia="宋体" w:hAnsi="宋体"/>
          <w:b/>
          <w:snapToGrid w:val="0"/>
          <w:sz w:val="21"/>
          <w:szCs w:val="21"/>
        </w:rPr>
      </w:pPr>
      <w:r w:rsidRPr="000D2FD8">
        <w:rPr>
          <w:rFonts w:ascii="宋体" w:eastAsia="宋体" w:hAnsi="宋体" w:hint="eastAsia"/>
          <w:b/>
          <w:snapToGrid w:val="0"/>
          <w:sz w:val="21"/>
          <w:szCs w:val="21"/>
        </w:rPr>
        <w:t>测算收益不等于实际收益，投资须谨慎。</w:t>
      </w:r>
    </w:p>
    <w:p w:rsidR="00E62030" w:rsidRPr="005935D5" w:rsidRDefault="00E62030" w:rsidP="005935D5">
      <w:pPr>
        <w:adjustRightInd w:val="0"/>
        <w:snapToGrid w:val="0"/>
        <w:spacing w:line="360" w:lineRule="auto"/>
        <w:jc w:val="left"/>
        <w:textAlignment w:val="center"/>
        <w:rPr>
          <w:rFonts w:ascii="宋体" w:eastAsia="宋体" w:hAnsi="宋体"/>
          <w:b/>
          <w:snapToGrid w:val="0"/>
          <w:sz w:val="21"/>
          <w:szCs w:val="21"/>
        </w:rPr>
      </w:pPr>
    </w:p>
    <w:p w:rsidR="003E1110" w:rsidRPr="000D2FD8" w:rsidRDefault="008A11B5" w:rsidP="004D5A4D">
      <w:pPr>
        <w:adjustRightInd w:val="0"/>
        <w:snapToGrid w:val="0"/>
        <w:spacing w:line="440" w:lineRule="exact"/>
        <w:ind w:firstLineChars="200" w:firstLine="422"/>
        <w:textAlignment w:val="center"/>
        <w:rPr>
          <w:rFonts w:ascii="宋体" w:eastAsia="宋体" w:hAnsi="宋体"/>
          <w:b/>
          <w:snapToGrid w:val="0"/>
          <w:color w:val="000000"/>
          <w:sz w:val="21"/>
          <w:szCs w:val="21"/>
        </w:rPr>
      </w:pPr>
      <w:r>
        <w:rPr>
          <w:rFonts w:ascii="宋体" w:eastAsia="宋体" w:hAnsi="宋体" w:hint="eastAsia"/>
          <w:b/>
          <w:snapToGrid w:val="0"/>
          <w:color w:val="000000"/>
          <w:sz w:val="21"/>
          <w:szCs w:val="21"/>
        </w:rPr>
        <w:lastRenderedPageBreak/>
        <w:t>5</w:t>
      </w:r>
      <w:r w:rsidR="003E1110" w:rsidRPr="000D2FD8">
        <w:rPr>
          <w:rFonts w:ascii="宋体" w:eastAsia="宋体" w:hAnsi="宋体" w:hint="eastAsia"/>
          <w:b/>
          <w:snapToGrid w:val="0"/>
          <w:color w:val="000000"/>
          <w:sz w:val="21"/>
          <w:szCs w:val="21"/>
        </w:rPr>
        <w:t>、理财资金</w:t>
      </w:r>
      <w:r w:rsidR="003E1110" w:rsidRPr="000D2FD8">
        <w:rPr>
          <w:rFonts w:ascii="宋体" w:eastAsia="宋体" w:hAnsi="宋体"/>
          <w:b/>
          <w:snapToGrid w:val="0"/>
          <w:color w:val="000000"/>
          <w:sz w:val="21"/>
          <w:szCs w:val="21"/>
        </w:rPr>
        <w:t>支付</w:t>
      </w:r>
    </w:p>
    <w:p w:rsidR="00D145F9" w:rsidRPr="000D2FD8" w:rsidRDefault="00D145F9" w:rsidP="00DE44C2">
      <w:pPr>
        <w:adjustRightInd w:val="0"/>
        <w:snapToGrid w:val="0"/>
        <w:spacing w:line="440" w:lineRule="exact"/>
        <w:ind w:firstLineChars="200" w:firstLine="420"/>
        <w:textAlignment w:val="center"/>
        <w:rPr>
          <w:rFonts w:ascii="宋体" w:eastAsia="宋体" w:hAnsi="宋体"/>
          <w:b/>
          <w:snapToGrid w:val="0"/>
          <w:color w:val="000000"/>
          <w:sz w:val="21"/>
          <w:szCs w:val="21"/>
        </w:rPr>
      </w:pPr>
      <w:r w:rsidRPr="000D2FD8">
        <w:rPr>
          <w:rFonts w:ascii="宋体" w:eastAsia="宋体" w:hAnsi="宋体" w:hint="eastAsia"/>
          <w:snapToGrid w:val="0"/>
          <w:color w:val="000000"/>
          <w:sz w:val="21"/>
          <w:szCs w:val="21"/>
        </w:rPr>
        <w:t>（1）本理财产品宣告成立之日起，</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将对理财资金按照合约约定进行管理和运作，理财资金不另计存款利息。在理财产品成立之前交存于银行的理财本金，从客户认购日起到本理财产品</w:t>
      </w:r>
      <w:r w:rsidRPr="000D2FD8">
        <w:rPr>
          <w:rFonts w:ascii="宋体" w:eastAsia="宋体" w:hAnsi="宋体"/>
          <w:snapToGrid w:val="0"/>
          <w:color w:val="000000"/>
          <w:sz w:val="21"/>
          <w:szCs w:val="21"/>
        </w:rPr>
        <w:t>认购划款日</w:t>
      </w:r>
      <w:r w:rsidRPr="000D2FD8">
        <w:rPr>
          <w:rFonts w:ascii="宋体" w:eastAsia="宋体" w:hAnsi="宋体" w:hint="eastAsia"/>
          <w:snapToGrid w:val="0"/>
          <w:color w:val="000000"/>
          <w:sz w:val="21"/>
          <w:szCs w:val="21"/>
        </w:rPr>
        <w:t>（不含）为止按照</w:t>
      </w:r>
      <w:r w:rsidRPr="000D2FD8">
        <w:rPr>
          <w:rFonts w:ascii="宋体" w:eastAsia="宋体" w:hAnsi="宋体" w:hint="eastAsia"/>
          <w:snapToGrid w:val="0"/>
          <w:sz w:val="21"/>
          <w:szCs w:val="21"/>
        </w:rPr>
        <w:t>活期</w:t>
      </w:r>
      <w:r w:rsidRPr="000D2FD8">
        <w:rPr>
          <w:rFonts w:ascii="宋体" w:eastAsia="宋体" w:hAnsi="宋体" w:hint="eastAsia"/>
          <w:snapToGrid w:val="0"/>
          <w:color w:val="000000"/>
          <w:sz w:val="21"/>
          <w:szCs w:val="21"/>
        </w:rPr>
        <w:t>存款利率计付利息。理财合约终止后由银行进行最终清算，并按约定支付应付款项</w:t>
      </w:r>
      <w:r w:rsidR="00E30CAA">
        <w:rPr>
          <w:rFonts w:ascii="宋体" w:eastAsia="宋体" w:hAnsi="宋体" w:hint="eastAsia"/>
          <w:snapToGrid w:val="0"/>
          <w:color w:val="000000"/>
          <w:sz w:val="21"/>
          <w:szCs w:val="21"/>
        </w:rPr>
        <w:t>；</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w:t>
      </w:r>
      <w:r w:rsidR="00D145F9" w:rsidRPr="000D2FD8">
        <w:rPr>
          <w:rFonts w:ascii="宋体" w:eastAsia="宋体" w:hAnsi="宋体" w:hint="eastAsia"/>
          <w:snapToGrid w:val="0"/>
          <w:color w:val="000000"/>
          <w:sz w:val="21"/>
          <w:szCs w:val="21"/>
        </w:rPr>
        <w:t>2</w:t>
      </w:r>
      <w:r w:rsidRPr="000D2FD8">
        <w:rPr>
          <w:rFonts w:ascii="宋体" w:eastAsia="宋体" w:hAnsi="宋体" w:hint="eastAsia"/>
          <w:snapToGrid w:val="0"/>
          <w:color w:val="000000"/>
          <w:sz w:val="21"/>
          <w:szCs w:val="21"/>
        </w:rPr>
        <w:t>）</w:t>
      </w:r>
      <w:r w:rsidRPr="000D2FD8">
        <w:rPr>
          <w:rFonts w:ascii="宋体" w:eastAsia="宋体" w:hAnsi="宋体"/>
          <w:snapToGrid w:val="0"/>
          <w:color w:val="000000"/>
          <w:sz w:val="21"/>
          <w:szCs w:val="21"/>
        </w:rPr>
        <w:t>本金支付：银行到期终止理财</w:t>
      </w:r>
      <w:r w:rsidR="00046944" w:rsidRPr="000D2FD8">
        <w:rPr>
          <w:rFonts w:ascii="宋体" w:eastAsia="宋体" w:hAnsi="宋体" w:hint="eastAsia"/>
          <w:snapToGrid w:val="0"/>
          <w:color w:val="000000"/>
          <w:sz w:val="21"/>
          <w:szCs w:val="21"/>
        </w:rPr>
        <w:t>、</w:t>
      </w:r>
      <w:r w:rsidR="00046944" w:rsidRPr="000D2FD8">
        <w:rPr>
          <w:rFonts w:ascii="宋体" w:eastAsia="宋体" w:hAnsi="宋体"/>
          <w:snapToGrid w:val="0"/>
          <w:color w:val="000000"/>
          <w:sz w:val="21"/>
          <w:szCs w:val="21"/>
        </w:rPr>
        <w:t>提前终止理财</w:t>
      </w:r>
      <w:r w:rsidRPr="000D2FD8">
        <w:rPr>
          <w:rFonts w:ascii="宋体" w:eastAsia="宋体" w:hAnsi="宋体"/>
          <w:snapToGrid w:val="0"/>
          <w:color w:val="000000"/>
          <w:sz w:val="21"/>
          <w:szCs w:val="21"/>
        </w:rPr>
        <w:t>或</w:t>
      </w:r>
      <w:r w:rsidR="00046944" w:rsidRPr="000D2FD8">
        <w:rPr>
          <w:rFonts w:ascii="宋体" w:eastAsia="宋体" w:hAnsi="宋体" w:hint="eastAsia"/>
          <w:snapToGrid w:val="0"/>
          <w:color w:val="000000"/>
          <w:sz w:val="21"/>
          <w:szCs w:val="21"/>
        </w:rPr>
        <w:t>延期</w:t>
      </w:r>
      <w:r w:rsidRPr="000D2FD8">
        <w:rPr>
          <w:rFonts w:ascii="宋体" w:eastAsia="宋体" w:hAnsi="宋体"/>
          <w:snapToGrid w:val="0"/>
          <w:color w:val="000000"/>
          <w:sz w:val="21"/>
          <w:szCs w:val="21"/>
        </w:rPr>
        <w:t>终止理财，则</w:t>
      </w:r>
      <w:r w:rsidR="005B00F3">
        <w:rPr>
          <w:rFonts w:ascii="宋体" w:eastAsia="宋体" w:hAnsi="宋体"/>
          <w:snapToGrid w:val="0"/>
          <w:color w:val="000000"/>
          <w:sz w:val="21"/>
          <w:szCs w:val="21"/>
        </w:rPr>
        <w:t>平安银行</w:t>
      </w:r>
      <w:r w:rsidRPr="000D2FD8">
        <w:rPr>
          <w:rFonts w:ascii="宋体" w:eastAsia="宋体" w:hAnsi="宋体"/>
          <w:snapToGrid w:val="0"/>
          <w:color w:val="000000"/>
          <w:sz w:val="21"/>
          <w:szCs w:val="21"/>
        </w:rPr>
        <w:t>对投资者归还本金，并在到期日</w:t>
      </w:r>
      <w:r w:rsidR="00046944" w:rsidRPr="000D2FD8">
        <w:rPr>
          <w:rFonts w:ascii="宋体" w:eastAsia="宋体" w:hAnsi="宋体" w:hint="eastAsia"/>
          <w:snapToGrid w:val="0"/>
          <w:color w:val="000000"/>
          <w:sz w:val="21"/>
          <w:szCs w:val="21"/>
        </w:rPr>
        <w:t>、</w:t>
      </w:r>
      <w:r w:rsidRPr="000D2FD8">
        <w:rPr>
          <w:rFonts w:ascii="宋体" w:eastAsia="宋体" w:hAnsi="宋体"/>
          <w:snapToGrid w:val="0"/>
          <w:color w:val="000000"/>
          <w:sz w:val="21"/>
          <w:szCs w:val="21"/>
        </w:rPr>
        <w:t>提前终止日</w:t>
      </w:r>
      <w:r w:rsidR="00046944" w:rsidRPr="000D2FD8">
        <w:rPr>
          <w:rFonts w:ascii="宋体" w:eastAsia="宋体" w:hAnsi="宋体" w:hint="eastAsia"/>
          <w:snapToGrid w:val="0"/>
          <w:color w:val="000000"/>
          <w:sz w:val="21"/>
          <w:szCs w:val="21"/>
        </w:rPr>
        <w:t>或延期终止日</w:t>
      </w:r>
      <w:r w:rsidRPr="000D2FD8">
        <w:rPr>
          <w:rFonts w:ascii="宋体" w:eastAsia="宋体" w:hAnsi="宋体"/>
          <w:snapToGrid w:val="0"/>
          <w:color w:val="000000"/>
          <w:sz w:val="21"/>
          <w:szCs w:val="21"/>
        </w:rPr>
        <w:t>后</w:t>
      </w:r>
      <w:r w:rsidRPr="000D2FD8">
        <w:rPr>
          <w:rFonts w:ascii="宋体" w:eastAsia="宋体" w:hAnsi="宋体" w:hint="eastAsia"/>
          <w:snapToGrid w:val="0"/>
          <w:color w:val="000000"/>
          <w:sz w:val="21"/>
          <w:szCs w:val="21"/>
        </w:rPr>
        <w:t>2</w:t>
      </w:r>
      <w:r w:rsidRPr="000D2FD8">
        <w:rPr>
          <w:rFonts w:ascii="宋体" w:eastAsia="宋体" w:hAnsi="宋体"/>
          <w:snapToGrid w:val="0"/>
          <w:color w:val="000000"/>
          <w:sz w:val="21"/>
          <w:szCs w:val="21"/>
        </w:rPr>
        <w:t>个工作日（T+</w:t>
      </w:r>
      <w:r w:rsidRPr="000D2FD8">
        <w:rPr>
          <w:rFonts w:ascii="宋体" w:eastAsia="宋体" w:hAnsi="宋体" w:hint="eastAsia"/>
          <w:snapToGrid w:val="0"/>
          <w:color w:val="000000"/>
          <w:sz w:val="21"/>
          <w:szCs w:val="21"/>
        </w:rPr>
        <w:t>2</w:t>
      </w:r>
      <w:r w:rsidRPr="000D2FD8">
        <w:rPr>
          <w:rFonts w:ascii="宋体" w:eastAsia="宋体" w:hAnsi="宋体"/>
          <w:snapToGrid w:val="0"/>
          <w:color w:val="000000"/>
          <w:sz w:val="21"/>
          <w:szCs w:val="21"/>
        </w:rPr>
        <w:t>）内将本金划转到投资者指定账户，逢节假日顺延</w:t>
      </w:r>
      <w:r w:rsidR="00E30CAA">
        <w:rPr>
          <w:rFonts w:ascii="宋体" w:eastAsia="宋体" w:hAnsi="宋体" w:hint="eastAsia"/>
          <w:snapToGrid w:val="0"/>
          <w:color w:val="000000"/>
          <w:sz w:val="21"/>
          <w:szCs w:val="21"/>
        </w:rPr>
        <w:t>；</w:t>
      </w:r>
    </w:p>
    <w:p w:rsidR="003E1110" w:rsidRPr="000D2FD8" w:rsidRDefault="003E1110" w:rsidP="003C5514">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w:t>
      </w:r>
      <w:r w:rsidR="00D145F9" w:rsidRPr="000D2FD8">
        <w:rPr>
          <w:rFonts w:ascii="宋体" w:eastAsia="宋体" w:hAnsi="宋体" w:hint="eastAsia"/>
          <w:snapToGrid w:val="0"/>
          <w:color w:val="000000"/>
          <w:sz w:val="21"/>
          <w:szCs w:val="21"/>
        </w:rPr>
        <w:t>3</w:t>
      </w:r>
      <w:r w:rsidRPr="000D2FD8">
        <w:rPr>
          <w:rFonts w:ascii="宋体" w:eastAsia="宋体" w:hAnsi="宋体" w:hint="eastAsia"/>
          <w:snapToGrid w:val="0"/>
          <w:color w:val="000000"/>
          <w:sz w:val="21"/>
          <w:szCs w:val="21"/>
        </w:rPr>
        <w:t>）</w:t>
      </w:r>
      <w:r w:rsidRPr="000D2FD8">
        <w:rPr>
          <w:rFonts w:ascii="宋体" w:eastAsia="宋体" w:hAnsi="宋体"/>
          <w:snapToGrid w:val="0"/>
          <w:color w:val="000000"/>
          <w:sz w:val="21"/>
          <w:szCs w:val="21"/>
        </w:rPr>
        <w:t>收益支付：银行到期终止理财</w:t>
      </w:r>
      <w:r w:rsidR="004760D8" w:rsidRPr="000D2FD8">
        <w:rPr>
          <w:rFonts w:ascii="宋体" w:eastAsia="宋体" w:hAnsi="宋体" w:hint="eastAsia"/>
          <w:snapToGrid w:val="0"/>
          <w:color w:val="000000"/>
          <w:sz w:val="21"/>
          <w:szCs w:val="21"/>
        </w:rPr>
        <w:t>、</w:t>
      </w:r>
      <w:r w:rsidR="004760D8" w:rsidRPr="000D2FD8">
        <w:rPr>
          <w:rFonts w:ascii="宋体" w:eastAsia="宋体" w:hAnsi="宋体"/>
          <w:snapToGrid w:val="0"/>
          <w:color w:val="000000"/>
          <w:sz w:val="21"/>
          <w:szCs w:val="21"/>
        </w:rPr>
        <w:t>提前终止理财</w:t>
      </w:r>
      <w:r w:rsidR="001D5095">
        <w:rPr>
          <w:rFonts w:ascii="宋体" w:eastAsia="宋体" w:hAnsi="宋体" w:hint="eastAsia"/>
          <w:snapToGrid w:val="0"/>
          <w:color w:val="000000"/>
          <w:sz w:val="21"/>
          <w:szCs w:val="21"/>
        </w:rPr>
        <w:t>、</w:t>
      </w:r>
      <w:r w:rsidR="004760D8" w:rsidRPr="000D2FD8">
        <w:rPr>
          <w:rFonts w:ascii="宋体" w:eastAsia="宋体" w:hAnsi="宋体" w:hint="eastAsia"/>
          <w:snapToGrid w:val="0"/>
          <w:color w:val="000000"/>
          <w:sz w:val="21"/>
          <w:szCs w:val="21"/>
        </w:rPr>
        <w:t>延期</w:t>
      </w:r>
      <w:r w:rsidR="004760D8" w:rsidRPr="000D2FD8">
        <w:rPr>
          <w:rFonts w:ascii="宋体" w:eastAsia="宋体" w:hAnsi="宋体"/>
          <w:snapToGrid w:val="0"/>
          <w:color w:val="000000"/>
          <w:sz w:val="21"/>
          <w:szCs w:val="21"/>
        </w:rPr>
        <w:t>终止理财</w:t>
      </w:r>
      <w:r w:rsidR="001D5095">
        <w:rPr>
          <w:rFonts w:ascii="宋体" w:eastAsia="宋体" w:hAnsi="宋体" w:hint="eastAsia"/>
          <w:snapToGrid w:val="0"/>
          <w:color w:val="000000"/>
          <w:sz w:val="21"/>
          <w:szCs w:val="21"/>
        </w:rPr>
        <w:t>或在银行指定的理财收益日</w:t>
      </w:r>
      <w:r w:rsidRPr="000D2FD8">
        <w:rPr>
          <w:rFonts w:ascii="宋体" w:eastAsia="宋体" w:hAnsi="宋体"/>
          <w:snapToGrid w:val="0"/>
          <w:color w:val="000000"/>
          <w:sz w:val="21"/>
          <w:szCs w:val="21"/>
        </w:rPr>
        <w:t>，</w:t>
      </w:r>
      <w:r w:rsidR="005B00F3">
        <w:rPr>
          <w:rFonts w:ascii="宋体" w:eastAsia="宋体" w:hAnsi="宋体"/>
          <w:snapToGrid w:val="0"/>
          <w:color w:val="000000"/>
          <w:sz w:val="21"/>
          <w:szCs w:val="21"/>
        </w:rPr>
        <w:t>平安银行</w:t>
      </w:r>
      <w:r w:rsidRPr="000D2FD8">
        <w:rPr>
          <w:rFonts w:ascii="宋体" w:eastAsia="宋体" w:hAnsi="宋体"/>
          <w:snapToGrid w:val="0"/>
          <w:color w:val="000000"/>
          <w:sz w:val="21"/>
          <w:szCs w:val="21"/>
        </w:rPr>
        <w:t>计算收益</w:t>
      </w:r>
      <w:r w:rsidR="001D5095">
        <w:rPr>
          <w:rFonts w:ascii="宋体" w:eastAsia="宋体" w:hAnsi="宋体" w:hint="eastAsia"/>
          <w:snapToGrid w:val="0"/>
          <w:color w:val="000000"/>
          <w:sz w:val="21"/>
          <w:szCs w:val="21"/>
        </w:rPr>
        <w:t>后于</w:t>
      </w:r>
      <w:r w:rsidR="004760D8" w:rsidRPr="000D2FD8">
        <w:rPr>
          <w:rFonts w:ascii="宋体" w:eastAsia="宋体" w:hAnsi="宋体"/>
          <w:snapToGrid w:val="0"/>
          <w:color w:val="000000"/>
          <w:sz w:val="21"/>
          <w:szCs w:val="21"/>
        </w:rPr>
        <w:t>到期日</w:t>
      </w:r>
      <w:r w:rsidR="004760D8" w:rsidRPr="000D2FD8">
        <w:rPr>
          <w:rFonts w:ascii="宋体" w:eastAsia="宋体" w:hAnsi="宋体" w:hint="eastAsia"/>
          <w:snapToGrid w:val="0"/>
          <w:color w:val="000000"/>
          <w:sz w:val="21"/>
          <w:szCs w:val="21"/>
        </w:rPr>
        <w:t>、</w:t>
      </w:r>
      <w:r w:rsidR="004760D8" w:rsidRPr="000D2FD8">
        <w:rPr>
          <w:rFonts w:ascii="宋体" w:eastAsia="宋体" w:hAnsi="宋体"/>
          <w:snapToGrid w:val="0"/>
          <w:color w:val="000000"/>
          <w:sz w:val="21"/>
          <w:szCs w:val="21"/>
        </w:rPr>
        <w:t>提前终止日</w:t>
      </w:r>
      <w:r w:rsidR="001D5095">
        <w:rPr>
          <w:rFonts w:ascii="宋体" w:eastAsia="宋体" w:hAnsi="宋体" w:hint="eastAsia"/>
          <w:snapToGrid w:val="0"/>
          <w:color w:val="000000"/>
          <w:sz w:val="21"/>
          <w:szCs w:val="21"/>
        </w:rPr>
        <w:t>、</w:t>
      </w:r>
      <w:r w:rsidR="004760D8" w:rsidRPr="000D2FD8">
        <w:rPr>
          <w:rFonts w:ascii="宋体" w:eastAsia="宋体" w:hAnsi="宋体" w:hint="eastAsia"/>
          <w:snapToGrid w:val="0"/>
          <w:color w:val="000000"/>
          <w:sz w:val="21"/>
          <w:szCs w:val="21"/>
        </w:rPr>
        <w:t>延期终止日</w:t>
      </w:r>
      <w:r w:rsidRPr="000D2FD8">
        <w:rPr>
          <w:rFonts w:ascii="宋体" w:eastAsia="宋体" w:hAnsi="宋体"/>
          <w:snapToGrid w:val="0"/>
          <w:color w:val="000000"/>
          <w:sz w:val="21"/>
          <w:szCs w:val="21"/>
        </w:rPr>
        <w:t>后</w:t>
      </w:r>
      <w:r w:rsidRPr="000D2FD8">
        <w:rPr>
          <w:rFonts w:ascii="宋体" w:eastAsia="宋体" w:hAnsi="宋体" w:hint="eastAsia"/>
          <w:snapToGrid w:val="0"/>
          <w:color w:val="000000"/>
          <w:sz w:val="21"/>
          <w:szCs w:val="21"/>
        </w:rPr>
        <w:t>2</w:t>
      </w:r>
      <w:r w:rsidRPr="000D2FD8">
        <w:rPr>
          <w:rFonts w:ascii="宋体" w:eastAsia="宋体" w:hAnsi="宋体"/>
          <w:snapToGrid w:val="0"/>
          <w:color w:val="000000"/>
          <w:sz w:val="21"/>
          <w:szCs w:val="21"/>
        </w:rPr>
        <w:t>个工作日（T+</w:t>
      </w:r>
      <w:r w:rsidRPr="000D2FD8">
        <w:rPr>
          <w:rFonts w:ascii="宋体" w:eastAsia="宋体" w:hAnsi="宋体" w:hint="eastAsia"/>
          <w:snapToGrid w:val="0"/>
          <w:color w:val="000000"/>
          <w:sz w:val="21"/>
          <w:szCs w:val="21"/>
        </w:rPr>
        <w:t>2</w:t>
      </w:r>
      <w:r w:rsidRPr="000D2FD8">
        <w:rPr>
          <w:rFonts w:ascii="宋体" w:eastAsia="宋体" w:hAnsi="宋体"/>
          <w:snapToGrid w:val="0"/>
          <w:color w:val="000000"/>
          <w:sz w:val="21"/>
          <w:szCs w:val="21"/>
        </w:rPr>
        <w:t>）</w:t>
      </w:r>
      <w:r w:rsidR="001D5095">
        <w:rPr>
          <w:rFonts w:ascii="宋体" w:eastAsia="宋体" w:hAnsi="宋体" w:hint="eastAsia"/>
          <w:snapToGrid w:val="0"/>
          <w:color w:val="000000"/>
          <w:sz w:val="21"/>
          <w:szCs w:val="21"/>
        </w:rPr>
        <w:t>或银行指定的理财收益派发日</w:t>
      </w:r>
      <w:r w:rsidRPr="000D2FD8">
        <w:rPr>
          <w:rFonts w:ascii="宋体" w:eastAsia="宋体" w:hAnsi="宋体"/>
          <w:snapToGrid w:val="0"/>
          <w:color w:val="000000"/>
          <w:sz w:val="21"/>
          <w:szCs w:val="21"/>
        </w:rPr>
        <w:t>内将收益划转到投资者指定账户，逢节假日顺延。</w:t>
      </w:r>
    </w:p>
    <w:p w:rsidR="003E1110" w:rsidRPr="000D2FD8" w:rsidRDefault="008A11B5" w:rsidP="004D5A4D">
      <w:pPr>
        <w:adjustRightInd w:val="0"/>
        <w:snapToGrid w:val="0"/>
        <w:spacing w:line="440" w:lineRule="exact"/>
        <w:ind w:firstLineChars="200" w:firstLine="422"/>
        <w:jc w:val="left"/>
        <w:textAlignment w:val="center"/>
        <w:rPr>
          <w:rFonts w:ascii="宋体" w:eastAsia="宋体" w:hAnsi="宋体" w:cs="Arial"/>
          <w:b/>
          <w:snapToGrid w:val="0"/>
          <w:sz w:val="21"/>
          <w:szCs w:val="21"/>
        </w:rPr>
      </w:pPr>
      <w:r>
        <w:rPr>
          <w:rFonts w:ascii="宋体" w:eastAsia="宋体" w:hAnsi="宋体" w:cs="Arial" w:hint="eastAsia"/>
          <w:b/>
          <w:snapToGrid w:val="0"/>
          <w:sz w:val="21"/>
          <w:szCs w:val="21"/>
        </w:rPr>
        <w:t>6</w:t>
      </w:r>
      <w:r w:rsidR="003E1110" w:rsidRPr="000D2FD8">
        <w:rPr>
          <w:rFonts w:ascii="宋体" w:eastAsia="宋体" w:hAnsi="宋体" w:cs="Arial" w:hint="eastAsia"/>
          <w:b/>
          <w:snapToGrid w:val="0"/>
          <w:sz w:val="21"/>
          <w:szCs w:val="21"/>
        </w:rPr>
        <w:t>、特别说明</w:t>
      </w:r>
    </w:p>
    <w:p w:rsidR="005935D5" w:rsidRPr="003E68B9" w:rsidRDefault="005935D5" w:rsidP="005935D5">
      <w:pPr>
        <w:adjustRightInd w:val="0"/>
        <w:snapToGrid w:val="0"/>
        <w:spacing w:line="360" w:lineRule="auto"/>
        <w:ind w:firstLineChars="200" w:firstLine="420"/>
        <w:textAlignment w:val="center"/>
        <w:rPr>
          <w:rFonts w:ascii="宋体" w:eastAsia="宋体" w:hAnsi="宋体"/>
          <w:snapToGrid w:val="0"/>
          <w:color w:val="000000"/>
          <w:sz w:val="21"/>
          <w:szCs w:val="21"/>
        </w:rPr>
      </w:pPr>
      <w:r w:rsidRPr="003E68B9">
        <w:rPr>
          <w:rFonts w:ascii="宋体" w:eastAsia="宋体" w:hAnsi="宋体" w:hint="eastAsia"/>
          <w:snapToGrid w:val="0"/>
          <w:color w:val="000000"/>
          <w:sz w:val="21"/>
          <w:szCs w:val="21"/>
        </w:rPr>
        <w:t>（1）理财期间不开放赎回，理财产品在理财期到期日或实际终止日时一次兑付。</w:t>
      </w:r>
    </w:p>
    <w:p w:rsidR="005935D5" w:rsidRPr="003E68B9" w:rsidRDefault="005935D5" w:rsidP="005935D5">
      <w:pPr>
        <w:adjustRightInd w:val="0"/>
        <w:snapToGrid w:val="0"/>
        <w:spacing w:line="360" w:lineRule="auto"/>
        <w:ind w:firstLineChars="200" w:firstLine="420"/>
        <w:textAlignment w:val="center"/>
        <w:rPr>
          <w:rFonts w:ascii="宋体" w:eastAsia="宋体" w:hAnsi="宋体"/>
          <w:snapToGrid w:val="0"/>
          <w:color w:val="000000"/>
          <w:sz w:val="21"/>
          <w:szCs w:val="21"/>
        </w:rPr>
      </w:pPr>
      <w:r w:rsidRPr="003E68B9">
        <w:rPr>
          <w:rFonts w:ascii="宋体" w:eastAsia="宋体" w:hAnsi="宋体" w:hint="eastAsia"/>
          <w:snapToGrid w:val="0"/>
          <w:color w:val="000000"/>
          <w:sz w:val="21"/>
          <w:szCs w:val="21"/>
        </w:rPr>
        <w:t>（2）提前/延期终止权利。在理财产品到期前，投资者无提前/延期终止权，如遇</w:t>
      </w:r>
      <w:r w:rsidRPr="003E68B9">
        <w:rPr>
          <w:rFonts w:ascii="宋体" w:eastAsia="宋体" w:hAnsi="宋体"/>
          <w:snapToGrid w:val="0"/>
          <w:color w:val="000000"/>
          <w:sz w:val="21"/>
          <w:szCs w:val="21"/>
        </w:rPr>
        <w:t>国家金融政策出现重大调整</w:t>
      </w:r>
      <w:r w:rsidRPr="003E68B9">
        <w:rPr>
          <w:rFonts w:ascii="宋体" w:eastAsia="宋体" w:hAnsi="宋体" w:hint="eastAsia"/>
          <w:snapToGrid w:val="0"/>
          <w:color w:val="000000"/>
          <w:sz w:val="21"/>
          <w:szCs w:val="21"/>
        </w:rPr>
        <w:t>、市场发生重大变化等情形</w:t>
      </w:r>
      <w:r w:rsidRPr="003E68B9">
        <w:rPr>
          <w:rFonts w:ascii="宋体" w:eastAsia="宋体" w:hAnsi="宋体"/>
          <w:snapToGrid w:val="0"/>
          <w:color w:val="000000"/>
          <w:sz w:val="21"/>
          <w:szCs w:val="21"/>
        </w:rPr>
        <w:t>并影响本产品的正常运作</w:t>
      </w:r>
      <w:r w:rsidRPr="003E68B9">
        <w:rPr>
          <w:rFonts w:ascii="宋体" w:eastAsia="宋体" w:hAnsi="宋体" w:hint="eastAsia"/>
          <w:snapToGrid w:val="0"/>
          <w:color w:val="000000"/>
          <w:sz w:val="21"/>
          <w:szCs w:val="21"/>
        </w:rPr>
        <w:t>，以及</w:t>
      </w:r>
      <w:r w:rsidRPr="003E68B9">
        <w:rPr>
          <w:rFonts w:ascii="宋体" w:eastAsia="宋体" w:hAnsi="宋体"/>
          <w:snapToGrid w:val="0"/>
          <w:color w:val="000000"/>
          <w:sz w:val="21"/>
          <w:szCs w:val="21"/>
        </w:rPr>
        <w:t>其他</w:t>
      </w:r>
      <w:r>
        <w:rPr>
          <w:rFonts w:ascii="宋体" w:eastAsia="宋体" w:hAnsi="宋体" w:hint="eastAsia"/>
          <w:snapToGrid w:val="0"/>
          <w:color w:val="000000"/>
          <w:sz w:val="21"/>
          <w:szCs w:val="21"/>
        </w:rPr>
        <w:t>平安银行</w:t>
      </w:r>
      <w:r w:rsidRPr="003E68B9">
        <w:rPr>
          <w:rFonts w:ascii="宋体" w:eastAsia="宋体" w:hAnsi="宋体" w:hint="eastAsia"/>
          <w:snapToGrid w:val="0"/>
          <w:color w:val="000000"/>
          <w:sz w:val="21"/>
          <w:szCs w:val="21"/>
        </w:rPr>
        <w:t>股份有限公司</w:t>
      </w:r>
      <w:r w:rsidRPr="003E68B9">
        <w:rPr>
          <w:rFonts w:ascii="宋体" w:eastAsia="宋体" w:hAnsi="宋体"/>
          <w:snapToGrid w:val="0"/>
          <w:color w:val="000000"/>
          <w:sz w:val="21"/>
          <w:szCs w:val="21"/>
        </w:rPr>
        <w:t>认为需要提前</w:t>
      </w:r>
      <w:r w:rsidRPr="003E68B9">
        <w:rPr>
          <w:rFonts w:ascii="宋体" w:eastAsia="宋体" w:hAnsi="宋体" w:hint="eastAsia"/>
          <w:snapToGrid w:val="0"/>
          <w:color w:val="000000"/>
          <w:sz w:val="21"/>
          <w:szCs w:val="21"/>
        </w:rPr>
        <w:t>/延期</w:t>
      </w:r>
      <w:r w:rsidRPr="003E68B9">
        <w:rPr>
          <w:rFonts w:ascii="宋体" w:eastAsia="宋体" w:hAnsi="宋体"/>
          <w:snapToGrid w:val="0"/>
          <w:color w:val="000000"/>
          <w:sz w:val="21"/>
          <w:szCs w:val="21"/>
        </w:rPr>
        <w:t>终止本理财产品的情况时，</w:t>
      </w:r>
      <w:r>
        <w:rPr>
          <w:rFonts w:ascii="宋体" w:eastAsia="宋体" w:hAnsi="宋体" w:hint="eastAsia"/>
          <w:snapToGrid w:val="0"/>
          <w:color w:val="000000"/>
          <w:sz w:val="21"/>
          <w:szCs w:val="21"/>
        </w:rPr>
        <w:t>平安银行</w:t>
      </w:r>
      <w:r w:rsidRPr="003E68B9">
        <w:rPr>
          <w:rFonts w:ascii="宋体" w:eastAsia="宋体" w:hAnsi="宋体" w:hint="eastAsia"/>
          <w:snapToGrid w:val="0"/>
          <w:color w:val="000000"/>
          <w:sz w:val="21"/>
          <w:szCs w:val="21"/>
        </w:rPr>
        <w:t>有提前/延期终止权。如果</w:t>
      </w:r>
      <w:r>
        <w:rPr>
          <w:rFonts w:ascii="宋体" w:eastAsia="宋体" w:hAnsi="宋体" w:hint="eastAsia"/>
          <w:snapToGrid w:val="0"/>
          <w:color w:val="000000"/>
          <w:sz w:val="21"/>
          <w:szCs w:val="21"/>
        </w:rPr>
        <w:t>平安银行</w:t>
      </w:r>
      <w:r w:rsidRPr="003E68B9">
        <w:rPr>
          <w:rFonts w:ascii="宋体" w:eastAsia="宋体" w:hAnsi="宋体" w:hint="eastAsia"/>
          <w:snapToGrid w:val="0"/>
          <w:color w:val="000000"/>
          <w:sz w:val="21"/>
          <w:szCs w:val="21"/>
        </w:rPr>
        <w:t>提前/延期终止本理财产品，</w:t>
      </w:r>
      <w:r>
        <w:rPr>
          <w:rFonts w:ascii="宋体" w:eastAsia="宋体" w:hAnsi="宋体" w:hint="eastAsia"/>
          <w:snapToGrid w:val="0"/>
          <w:color w:val="000000"/>
          <w:sz w:val="21"/>
          <w:szCs w:val="21"/>
        </w:rPr>
        <w:t>平安银行</w:t>
      </w:r>
      <w:r w:rsidRPr="003E68B9">
        <w:rPr>
          <w:rFonts w:ascii="宋体" w:eastAsia="宋体" w:hAnsi="宋体" w:hint="eastAsia"/>
          <w:snapToGrid w:val="0"/>
          <w:color w:val="000000"/>
          <w:sz w:val="21"/>
          <w:szCs w:val="21"/>
        </w:rPr>
        <w:t>将提前2个工作日通知投资者，并在提前/延期终止后的2个工作日内向投资者返还理财本金和收益，理财收益按实际理财期限计算。</w:t>
      </w:r>
    </w:p>
    <w:p w:rsidR="005935D5" w:rsidRPr="003E68B9" w:rsidRDefault="005935D5" w:rsidP="005935D5">
      <w:pPr>
        <w:adjustRightInd w:val="0"/>
        <w:snapToGrid w:val="0"/>
        <w:spacing w:line="360" w:lineRule="auto"/>
        <w:ind w:firstLineChars="200" w:firstLine="420"/>
        <w:textAlignment w:val="center"/>
        <w:rPr>
          <w:rFonts w:ascii="宋体" w:eastAsia="宋体" w:hAnsi="宋体"/>
          <w:snapToGrid w:val="0"/>
          <w:color w:val="000000"/>
          <w:sz w:val="21"/>
          <w:szCs w:val="21"/>
        </w:rPr>
      </w:pPr>
      <w:r w:rsidRPr="003E68B9">
        <w:rPr>
          <w:rFonts w:ascii="宋体" w:eastAsia="宋体" w:hAnsi="宋体" w:hint="eastAsia"/>
          <w:snapToGrid w:val="0"/>
          <w:color w:val="000000"/>
          <w:sz w:val="21"/>
          <w:szCs w:val="21"/>
        </w:rPr>
        <w:t>（3）本理财产品宣告成立之日起，</w:t>
      </w:r>
      <w:r>
        <w:rPr>
          <w:rFonts w:ascii="宋体" w:eastAsia="宋体" w:hAnsi="宋体" w:hint="eastAsia"/>
          <w:snapToGrid w:val="0"/>
          <w:color w:val="000000"/>
          <w:sz w:val="21"/>
          <w:szCs w:val="21"/>
        </w:rPr>
        <w:t>平安银行</w:t>
      </w:r>
      <w:r w:rsidRPr="003E68B9">
        <w:rPr>
          <w:rFonts w:ascii="宋体" w:eastAsia="宋体" w:hAnsi="宋体" w:hint="eastAsia"/>
          <w:snapToGrid w:val="0"/>
          <w:color w:val="000000"/>
          <w:sz w:val="21"/>
          <w:szCs w:val="21"/>
        </w:rPr>
        <w:t>将对理财资金按照合约约定进行管理和运作，理财资金不另计存款利息。在理财产品成立之前交存于银行的理财本金，从客户认购日起到本理财产品</w:t>
      </w:r>
      <w:r w:rsidRPr="003E68B9">
        <w:rPr>
          <w:rFonts w:ascii="宋体" w:eastAsia="宋体" w:hAnsi="宋体"/>
          <w:snapToGrid w:val="0"/>
          <w:color w:val="000000"/>
          <w:sz w:val="21"/>
          <w:szCs w:val="21"/>
        </w:rPr>
        <w:t>认购划款日</w:t>
      </w:r>
      <w:r w:rsidRPr="003E68B9">
        <w:rPr>
          <w:rFonts w:ascii="宋体" w:eastAsia="宋体" w:hAnsi="宋体" w:hint="eastAsia"/>
          <w:snapToGrid w:val="0"/>
          <w:color w:val="000000"/>
          <w:sz w:val="21"/>
          <w:szCs w:val="21"/>
        </w:rPr>
        <w:t>（不含）为止按照活期存款利率计付利息。理财合约终止后由银行进行最终清算，并按约定支付应付款项。</w:t>
      </w:r>
    </w:p>
    <w:p w:rsidR="005935D5" w:rsidRPr="003E68B9" w:rsidRDefault="005935D5" w:rsidP="005935D5">
      <w:pPr>
        <w:adjustRightInd w:val="0"/>
        <w:snapToGrid w:val="0"/>
        <w:spacing w:line="360" w:lineRule="auto"/>
        <w:ind w:firstLineChars="200" w:firstLine="420"/>
        <w:textAlignment w:val="center"/>
        <w:rPr>
          <w:rFonts w:ascii="宋体" w:eastAsia="宋体" w:hAnsi="宋体"/>
          <w:snapToGrid w:val="0"/>
          <w:color w:val="000000"/>
          <w:sz w:val="21"/>
          <w:szCs w:val="21"/>
        </w:rPr>
      </w:pPr>
      <w:r w:rsidRPr="003E68B9">
        <w:rPr>
          <w:rFonts w:ascii="宋体" w:eastAsia="宋体" w:hAnsi="宋体" w:hint="eastAsia"/>
          <w:snapToGrid w:val="0"/>
          <w:color w:val="000000"/>
          <w:sz w:val="21"/>
          <w:szCs w:val="21"/>
        </w:rPr>
        <w:t>（4）理财产品到期时，如果若因市场极端情况或相关的法律、政策变动，导致使资产组合无法支付客户赎回申请，</w:t>
      </w:r>
      <w:r>
        <w:rPr>
          <w:rFonts w:ascii="宋体" w:eastAsia="宋体" w:hAnsi="宋体" w:hint="eastAsia"/>
          <w:snapToGrid w:val="0"/>
          <w:color w:val="000000"/>
          <w:sz w:val="21"/>
          <w:szCs w:val="21"/>
        </w:rPr>
        <w:t>平安银行</w:t>
      </w:r>
      <w:r w:rsidRPr="003E68B9">
        <w:rPr>
          <w:rFonts w:ascii="宋体" w:eastAsia="宋体" w:hAnsi="宋体" w:hint="eastAsia"/>
          <w:snapToGrid w:val="0"/>
          <w:color w:val="000000"/>
          <w:sz w:val="21"/>
          <w:szCs w:val="21"/>
        </w:rPr>
        <w:t>有权暂停投资者的到期赎回。</w:t>
      </w:r>
    </w:p>
    <w:p w:rsidR="003E1110" w:rsidRPr="000D2FD8" w:rsidRDefault="003E1110" w:rsidP="00556874">
      <w:pPr>
        <w:ind w:firstLineChars="149" w:firstLine="419"/>
        <w:rPr>
          <w:rFonts w:ascii="宋体" w:eastAsia="宋体" w:hAnsi="宋体"/>
          <w:b/>
          <w:sz w:val="28"/>
          <w:szCs w:val="28"/>
        </w:rPr>
      </w:pPr>
      <w:r w:rsidRPr="000D2FD8">
        <w:rPr>
          <w:rFonts w:ascii="宋体" w:eastAsia="宋体" w:hAnsi="宋体" w:hint="eastAsia"/>
          <w:b/>
          <w:sz w:val="28"/>
          <w:szCs w:val="28"/>
        </w:rPr>
        <w:t>四、风险揭示</w:t>
      </w:r>
    </w:p>
    <w:p w:rsidR="003E1110" w:rsidRPr="000D2FD8" w:rsidRDefault="003E1110" w:rsidP="001836E7">
      <w:pPr>
        <w:adjustRightInd w:val="0"/>
        <w:snapToGrid w:val="0"/>
        <w:spacing w:line="440" w:lineRule="exact"/>
        <w:ind w:firstLineChars="200" w:firstLine="422"/>
        <w:textAlignment w:val="center"/>
        <w:rPr>
          <w:rFonts w:ascii="宋体" w:eastAsia="宋体" w:hAnsi="宋体"/>
          <w:b/>
          <w:snapToGrid w:val="0"/>
          <w:color w:val="000000"/>
          <w:sz w:val="21"/>
          <w:szCs w:val="21"/>
        </w:rPr>
      </w:pPr>
      <w:r w:rsidRPr="000D2FD8">
        <w:rPr>
          <w:rFonts w:ascii="宋体" w:eastAsia="宋体" w:hAnsi="宋体"/>
          <w:b/>
          <w:snapToGrid w:val="0"/>
          <w:color w:val="000000"/>
          <w:sz w:val="21"/>
          <w:szCs w:val="21"/>
        </w:rPr>
        <w:t>本理财产品有投资风险，</w:t>
      </w:r>
      <w:r w:rsidR="00AB7B4A" w:rsidRPr="000D2FD8">
        <w:rPr>
          <w:rFonts w:ascii="宋体" w:eastAsia="宋体" w:hAnsi="宋体" w:hint="eastAsia"/>
          <w:b/>
          <w:snapToGrid w:val="0"/>
          <w:color w:val="000000"/>
          <w:sz w:val="21"/>
          <w:szCs w:val="21"/>
        </w:rPr>
        <w:t>保证理财</w:t>
      </w:r>
      <w:r w:rsidR="00BC7465" w:rsidRPr="000D2FD8">
        <w:rPr>
          <w:rFonts w:ascii="宋体" w:eastAsia="宋体" w:hAnsi="宋体" w:hint="eastAsia"/>
          <w:b/>
          <w:snapToGrid w:val="0"/>
          <w:color w:val="000000"/>
          <w:sz w:val="21"/>
          <w:szCs w:val="21"/>
        </w:rPr>
        <w:t>本金</w:t>
      </w:r>
      <w:r w:rsidRPr="000D2FD8">
        <w:rPr>
          <w:rFonts w:ascii="宋体" w:eastAsia="宋体" w:hAnsi="宋体"/>
          <w:b/>
          <w:snapToGrid w:val="0"/>
          <w:color w:val="000000"/>
          <w:sz w:val="21"/>
          <w:szCs w:val="21"/>
        </w:rPr>
        <w:t>，投资者应该充分认识投资风险，谨慎投资。</w:t>
      </w:r>
      <w:r w:rsidR="003F25A9" w:rsidRPr="000D2FD8">
        <w:rPr>
          <w:rFonts w:ascii="宋体" w:eastAsia="宋体" w:hAnsi="宋体" w:hint="eastAsia"/>
          <w:b/>
          <w:snapToGrid w:val="0"/>
          <w:color w:val="000000"/>
          <w:sz w:val="21"/>
          <w:szCs w:val="21"/>
        </w:rPr>
        <w:t>本产品</w:t>
      </w:r>
      <w:r w:rsidRPr="000D2FD8">
        <w:rPr>
          <w:rFonts w:ascii="宋体" w:eastAsia="宋体" w:hAnsi="宋体"/>
          <w:b/>
          <w:snapToGrid w:val="0"/>
          <w:color w:val="000000"/>
          <w:sz w:val="21"/>
          <w:szCs w:val="21"/>
        </w:rPr>
        <w:t>风险揭示内容</w:t>
      </w:r>
      <w:r w:rsidR="003F25A9" w:rsidRPr="000D2FD8">
        <w:rPr>
          <w:rFonts w:ascii="宋体" w:eastAsia="宋体" w:hAnsi="宋体" w:hint="eastAsia"/>
          <w:b/>
          <w:snapToGrid w:val="0"/>
          <w:color w:val="000000"/>
          <w:sz w:val="21"/>
          <w:szCs w:val="21"/>
        </w:rPr>
        <w:t>详见《</w:t>
      </w:r>
      <w:r w:rsidR="002C3F8D" w:rsidRPr="002C3F8D">
        <w:rPr>
          <w:rFonts w:ascii="宋体" w:eastAsia="宋体" w:hAnsi="宋体" w:hint="eastAsia"/>
          <w:b/>
          <w:snapToGrid w:val="0"/>
          <w:color w:val="000000"/>
          <w:sz w:val="21"/>
          <w:szCs w:val="21"/>
        </w:rPr>
        <w:t>平安财富结构类（100%保本挂钩汇率）</w:t>
      </w:r>
      <w:r w:rsidR="00BF7488">
        <w:rPr>
          <w:rFonts w:ascii="宋体" w:eastAsia="宋体" w:hAnsi="宋体" w:hint="eastAsia"/>
          <w:b/>
          <w:snapToGrid w:val="0"/>
          <w:color w:val="000000"/>
          <w:sz w:val="21"/>
          <w:szCs w:val="21"/>
        </w:rPr>
        <w:t>资产管理类</w:t>
      </w:r>
      <w:r w:rsidR="00BC4AD6">
        <w:rPr>
          <w:rFonts w:ascii="宋体" w:eastAsia="宋体" w:hAnsi="宋体" w:hint="eastAsia"/>
          <w:b/>
          <w:snapToGrid w:val="0"/>
          <w:color w:val="000000"/>
          <w:sz w:val="21"/>
          <w:szCs w:val="21"/>
        </w:rPr>
        <w:t>2014</w:t>
      </w:r>
      <w:r w:rsidR="002C3F8D" w:rsidRPr="002C3F8D">
        <w:rPr>
          <w:rFonts w:ascii="宋体" w:eastAsia="宋体" w:hAnsi="宋体" w:hint="eastAsia"/>
          <w:b/>
          <w:snapToGrid w:val="0"/>
          <w:color w:val="000000"/>
          <w:sz w:val="21"/>
          <w:szCs w:val="21"/>
        </w:rPr>
        <w:t>年</w:t>
      </w:r>
      <w:r w:rsidR="00BC4AD6">
        <w:rPr>
          <w:rFonts w:ascii="宋体" w:eastAsia="宋体" w:hAnsi="宋体" w:hint="eastAsia"/>
          <w:b/>
          <w:snapToGrid w:val="0"/>
          <w:color w:val="000000"/>
          <w:sz w:val="21"/>
          <w:szCs w:val="21"/>
          <w:highlight w:val="yellow"/>
        </w:rPr>
        <w:t>04</w:t>
      </w:r>
      <w:r w:rsidR="002C3F8D" w:rsidRPr="002C3F8D">
        <w:rPr>
          <w:rFonts w:ascii="宋体" w:eastAsia="宋体" w:hAnsi="宋体" w:hint="eastAsia"/>
          <w:b/>
          <w:snapToGrid w:val="0"/>
          <w:color w:val="000000"/>
          <w:sz w:val="21"/>
          <w:szCs w:val="21"/>
        </w:rPr>
        <w:t>期人民币理财产品</w:t>
      </w:r>
      <w:r w:rsidR="003F25A9" w:rsidRPr="000D2FD8">
        <w:rPr>
          <w:rFonts w:ascii="宋体" w:eastAsia="宋体" w:hAnsi="宋体" w:hint="eastAsia"/>
          <w:b/>
          <w:snapToGrid w:val="0"/>
          <w:color w:val="000000"/>
          <w:sz w:val="21"/>
          <w:szCs w:val="21"/>
        </w:rPr>
        <w:t>风险揭示书》，</w:t>
      </w:r>
      <w:r w:rsidRPr="000D2FD8">
        <w:rPr>
          <w:rFonts w:ascii="宋体" w:eastAsia="宋体" w:hAnsi="宋体"/>
          <w:b/>
          <w:snapToGrid w:val="0"/>
          <w:color w:val="000000"/>
          <w:sz w:val="21"/>
          <w:szCs w:val="21"/>
        </w:rPr>
        <w:t>请投资者详细阅读，在充分了解并清楚知晓本产品蕴含风险的基础上，通过自身判断自主参与交易，并自愿承担相关风险</w:t>
      </w:r>
      <w:r w:rsidR="003F25A9" w:rsidRPr="000D2FD8">
        <w:rPr>
          <w:rFonts w:ascii="宋体" w:eastAsia="宋体" w:hAnsi="宋体" w:hint="eastAsia"/>
          <w:b/>
          <w:snapToGrid w:val="0"/>
          <w:color w:val="000000"/>
          <w:sz w:val="21"/>
          <w:szCs w:val="21"/>
        </w:rPr>
        <w:t>。</w:t>
      </w:r>
    </w:p>
    <w:p w:rsidR="003E1110" w:rsidRPr="000D2FD8" w:rsidRDefault="003E1110" w:rsidP="001836E7">
      <w:pPr>
        <w:ind w:firstLineChars="150" w:firstLine="422"/>
        <w:rPr>
          <w:rFonts w:ascii="宋体" w:eastAsia="宋体" w:hAnsi="宋体"/>
          <w:b/>
          <w:sz w:val="28"/>
          <w:szCs w:val="28"/>
        </w:rPr>
      </w:pPr>
      <w:r w:rsidRPr="000D2FD8">
        <w:rPr>
          <w:rFonts w:ascii="宋体" w:eastAsia="宋体" w:hAnsi="宋体" w:hint="eastAsia"/>
          <w:b/>
          <w:sz w:val="28"/>
          <w:szCs w:val="28"/>
        </w:rPr>
        <w:t>五、信息披露</w:t>
      </w:r>
    </w:p>
    <w:p w:rsidR="003F25A9" w:rsidRPr="000D2FD8" w:rsidRDefault="003E1110" w:rsidP="001836E7">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本理财产品的公开信息披露将通过</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认为适当的方式、地点进行。</w:t>
      </w:r>
      <w:r w:rsidR="001836E7" w:rsidRPr="000D2FD8">
        <w:rPr>
          <w:rFonts w:ascii="宋体" w:eastAsia="宋体" w:hAnsi="宋体" w:hint="eastAsia"/>
          <w:snapToGrid w:val="0"/>
          <w:color w:val="000000"/>
          <w:sz w:val="21"/>
          <w:szCs w:val="21"/>
        </w:rPr>
        <w:t>银行、投资者同意理</w:t>
      </w:r>
      <w:r w:rsidR="001836E7" w:rsidRPr="000D2FD8">
        <w:rPr>
          <w:rFonts w:ascii="宋体" w:eastAsia="宋体" w:hAnsi="宋体" w:hint="eastAsia"/>
          <w:snapToGrid w:val="0"/>
          <w:color w:val="000000"/>
          <w:sz w:val="21"/>
          <w:szCs w:val="21"/>
        </w:rPr>
        <w:lastRenderedPageBreak/>
        <w:t>财资产报告无需审计。如监管机构认为需要审计，相关审计费用由理财资产承担。</w:t>
      </w:r>
    </w:p>
    <w:p w:rsidR="003E1110" w:rsidRPr="000D2FD8" w:rsidRDefault="003F25A9" w:rsidP="001836E7">
      <w:pPr>
        <w:adjustRightInd w:val="0"/>
        <w:snapToGrid w:val="0"/>
        <w:spacing w:line="440" w:lineRule="exact"/>
        <w:ind w:firstLineChars="200" w:firstLine="422"/>
        <w:textAlignment w:val="center"/>
        <w:rPr>
          <w:rFonts w:ascii="宋体" w:eastAsia="宋体" w:hAnsi="宋体"/>
          <w:b/>
          <w:snapToGrid w:val="0"/>
          <w:color w:val="000000"/>
          <w:sz w:val="21"/>
          <w:szCs w:val="21"/>
        </w:rPr>
      </w:pPr>
      <w:r w:rsidRPr="000D2FD8">
        <w:rPr>
          <w:rFonts w:ascii="宋体" w:eastAsia="宋体" w:hAnsi="宋体" w:hint="eastAsia"/>
          <w:b/>
          <w:snapToGrid w:val="0"/>
          <w:color w:val="000000"/>
          <w:sz w:val="21"/>
          <w:szCs w:val="21"/>
        </w:rPr>
        <w:t>本产品信息披露的具体内容和时间规定等详见《</w:t>
      </w:r>
      <w:r w:rsidR="005B00F3">
        <w:rPr>
          <w:rFonts w:ascii="宋体" w:eastAsia="宋体" w:hAnsi="宋体" w:hint="eastAsia"/>
          <w:b/>
          <w:snapToGrid w:val="0"/>
          <w:color w:val="000000"/>
          <w:sz w:val="21"/>
          <w:szCs w:val="21"/>
        </w:rPr>
        <w:t>平安银行</w:t>
      </w:r>
      <w:r w:rsidRPr="000D2FD8">
        <w:rPr>
          <w:rFonts w:ascii="宋体" w:eastAsia="宋体" w:hAnsi="宋体" w:hint="eastAsia"/>
          <w:b/>
          <w:snapToGrid w:val="0"/>
          <w:color w:val="000000"/>
          <w:sz w:val="21"/>
          <w:szCs w:val="21"/>
        </w:rPr>
        <w:t>理财产品客户权益须知》，</w:t>
      </w:r>
      <w:r w:rsidRPr="000D2FD8">
        <w:rPr>
          <w:rFonts w:ascii="宋体" w:eastAsia="宋体" w:hAnsi="宋体"/>
          <w:b/>
          <w:snapToGrid w:val="0"/>
          <w:color w:val="000000"/>
          <w:sz w:val="21"/>
          <w:szCs w:val="21"/>
        </w:rPr>
        <w:t>请投资者详细阅读</w:t>
      </w:r>
      <w:r w:rsidRPr="000D2FD8">
        <w:rPr>
          <w:rFonts w:ascii="宋体" w:eastAsia="宋体" w:hAnsi="宋体" w:hint="eastAsia"/>
          <w:b/>
          <w:snapToGrid w:val="0"/>
          <w:color w:val="000000"/>
          <w:sz w:val="21"/>
          <w:szCs w:val="21"/>
        </w:rPr>
        <w:t>并注意查阅相关产品信息。</w:t>
      </w:r>
    </w:p>
    <w:p w:rsidR="003E1110" w:rsidRPr="000D2FD8" w:rsidRDefault="003E1110" w:rsidP="00571F14">
      <w:pPr>
        <w:ind w:firstLineChars="200" w:firstLine="562"/>
        <w:rPr>
          <w:rFonts w:ascii="宋体" w:eastAsia="宋体" w:hAnsi="宋体"/>
          <w:b/>
          <w:sz w:val="28"/>
          <w:szCs w:val="28"/>
        </w:rPr>
      </w:pPr>
      <w:r w:rsidRPr="000D2FD8">
        <w:rPr>
          <w:rFonts w:ascii="宋体" w:eastAsia="宋体" w:hAnsi="宋体" w:hint="eastAsia"/>
          <w:b/>
          <w:sz w:val="28"/>
          <w:szCs w:val="28"/>
        </w:rPr>
        <w:t>六、其他重要事项说明</w:t>
      </w:r>
    </w:p>
    <w:p w:rsidR="003E1110" w:rsidRPr="000D2FD8" w:rsidRDefault="003E1110" w:rsidP="003F25A9">
      <w:pPr>
        <w:adjustRightInd w:val="0"/>
        <w:snapToGrid w:val="0"/>
        <w:spacing w:line="440" w:lineRule="exact"/>
        <w:ind w:firstLineChars="250" w:firstLine="525"/>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1、由于投资者原因导致</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终止双方理财关系的情形</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（1）若因投资者原因导致扣款失败，则投资者认购本理财产品失败。</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（2）若投资者的理财资金被有权机关扣划或者采取其它限制权利的措施，则视同投资者违约，</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有权自扣划或采取其它限制权利的措施之日起终止与该投资者对于本理财产品的理财关系，投资者应自行承担违约导致的损失，如因此造成</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损失，投资者应赔偿</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损失。</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（3）由于投资者原因导致，在法律允许的范围内</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认定必须终止与该投资者对于本理财产品的理财关系的其他情形。</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2、理财产品合同违约</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1）理财产品存续期内，投资者不得以本理财资金设定其他任何第三方权益。如因司法或行政机构采取强制措施导致理财账户内资产的部分或全部被扣划，均被视为投资者违反本理财计划合约，并承担全部经济损失。</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（2）若投资者发生违约，给本期理财产品或本期理财产品下的其他投资者、银行或/及任何其他第三方造成损失，均由违约投资者承担经济赔偿责任；同时</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有权代表本期理财计划向责任方依法追偿，追偿所得在扣除追偿费用后计入本期理财产品资产。</w:t>
      </w:r>
    </w:p>
    <w:p w:rsidR="003E1110" w:rsidRPr="000D2FD8" w:rsidRDefault="003E1110" w:rsidP="004D5A4D">
      <w:pPr>
        <w:adjustRightInd w:val="0"/>
        <w:snapToGrid w:val="0"/>
        <w:spacing w:line="440" w:lineRule="exact"/>
        <w:ind w:firstLineChars="200" w:firstLine="420"/>
        <w:textAlignment w:val="center"/>
        <w:rPr>
          <w:rFonts w:ascii="宋体" w:eastAsia="宋体" w:hAnsi="宋体" w:cs="Arial"/>
          <w:snapToGrid w:val="0"/>
          <w:sz w:val="21"/>
          <w:szCs w:val="21"/>
        </w:rPr>
      </w:pPr>
      <w:r w:rsidRPr="000D2FD8">
        <w:rPr>
          <w:rFonts w:ascii="宋体" w:eastAsia="宋体" w:hAnsi="宋体" w:hint="eastAsia"/>
          <w:snapToGrid w:val="0"/>
          <w:color w:val="000000"/>
          <w:sz w:val="21"/>
          <w:szCs w:val="21"/>
        </w:rPr>
        <w:t>（3）理财产品合约适用于中华人民共和国（不包括香港、澳门和台湾）的法律法规、中国人民银行、中国银行业监督管理委员会等监管机关规范性文件要求及行业规则。合约及与之有关的一切争议，双方首先协商解决，若无法</w:t>
      </w:r>
      <w:r w:rsidRPr="000D2FD8">
        <w:rPr>
          <w:rFonts w:ascii="宋体" w:eastAsia="宋体" w:hAnsi="宋体" w:hint="eastAsia"/>
          <w:snapToGrid w:val="0"/>
          <w:sz w:val="21"/>
          <w:szCs w:val="21"/>
        </w:rPr>
        <w:t>达成一致，应提交中国国际经济贸易仲裁委员会华南分会仲裁解决。</w:t>
      </w:r>
    </w:p>
    <w:p w:rsidR="003E1110" w:rsidRPr="000D2FD8" w:rsidRDefault="003E1110" w:rsidP="00571F14">
      <w:pPr>
        <w:ind w:firstLineChars="150" w:firstLine="422"/>
        <w:rPr>
          <w:rFonts w:ascii="宋体" w:eastAsia="宋体" w:hAnsi="宋体"/>
          <w:b/>
          <w:sz w:val="28"/>
          <w:szCs w:val="28"/>
        </w:rPr>
      </w:pPr>
      <w:r w:rsidRPr="000D2FD8">
        <w:rPr>
          <w:rFonts w:ascii="宋体" w:eastAsia="宋体" w:hAnsi="宋体" w:hint="eastAsia"/>
          <w:b/>
          <w:sz w:val="28"/>
          <w:szCs w:val="28"/>
        </w:rPr>
        <w:t>七、特别提示</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snapToGrid w:val="0"/>
          <w:color w:val="000000"/>
          <w:sz w:val="21"/>
          <w:szCs w:val="21"/>
        </w:rPr>
        <w:t>本理财产品说明书为《</w:t>
      </w:r>
      <w:r w:rsidR="002C3F8D" w:rsidRPr="00D218F5">
        <w:rPr>
          <w:rFonts w:ascii="宋体" w:eastAsia="宋体" w:hAnsi="宋体" w:hint="eastAsia"/>
          <w:snapToGrid w:val="0"/>
          <w:color w:val="000000"/>
          <w:sz w:val="21"/>
          <w:szCs w:val="21"/>
        </w:rPr>
        <w:t>平安银行个人理财产品销售协议书</w:t>
      </w:r>
      <w:r w:rsidRPr="000D2FD8">
        <w:rPr>
          <w:rFonts w:ascii="宋体" w:eastAsia="宋体" w:hAnsi="宋体"/>
          <w:snapToGrid w:val="0"/>
          <w:color w:val="000000"/>
          <w:sz w:val="21"/>
          <w:szCs w:val="21"/>
        </w:rPr>
        <w:t>》不可分割之组成部分</w:t>
      </w:r>
      <w:r w:rsidR="003F25A9" w:rsidRPr="000D2FD8">
        <w:rPr>
          <w:rFonts w:ascii="宋体" w:eastAsia="宋体" w:hAnsi="宋体" w:hint="eastAsia"/>
          <w:snapToGrid w:val="0"/>
          <w:color w:val="000000"/>
          <w:sz w:val="21"/>
          <w:szCs w:val="21"/>
        </w:rPr>
        <w:t>，与</w:t>
      </w:r>
      <w:r w:rsidR="003F25A9" w:rsidRPr="000D2FD8">
        <w:rPr>
          <w:rFonts w:ascii="宋体" w:eastAsia="宋体" w:hAnsi="宋体"/>
          <w:snapToGrid w:val="0"/>
          <w:color w:val="000000"/>
          <w:sz w:val="21"/>
          <w:szCs w:val="21"/>
        </w:rPr>
        <w:t>《</w:t>
      </w:r>
      <w:r w:rsidR="002C3F8D" w:rsidRPr="00D218F5">
        <w:rPr>
          <w:rFonts w:ascii="宋体" w:eastAsia="宋体" w:hAnsi="宋体" w:hint="eastAsia"/>
          <w:snapToGrid w:val="0"/>
          <w:color w:val="000000"/>
          <w:sz w:val="21"/>
          <w:szCs w:val="21"/>
        </w:rPr>
        <w:t>平安银行个人理财产品销售协议书</w:t>
      </w:r>
      <w:r w:rsidR="003F25A9" w:rsidRPr="000D2FD8">
        <w:rPr>
          <w:rFonts w:ascii="宋体" w:eastAsia="宋体" w:hAnsi="宋体"/>
          <w:snapToGrid w:val="0"/>
          <w:color w:val="000000"/>
          <w:sz w:val="21"/>
          <w:szCs w:val="21"/>
        </w:rPr>
        <w:t>》</w:t>
      </w:r>
      <w:r w:rsidR="003F25A9" w:rsidRPr="000D2FD8">
        <w:rPr>
          <w:rFonts w:ascii="宋体" w:eastAsia="宋体" w:hAnsi="宋体" w:hint="eastAsia"/>
          <w:snapToGrid w:val="0"/>
          <w:color w:val="000000"/>
          <w:sz w:val="21"/>
          <w:szCs w:val="21"/>
        </w:rPr>
        <w:t>不同之处，以本理财产品说明书为准</w:t>
      </w:r>
      <w:r w:rsidRPr="000D2FD8">
        <w:rPr>
          <w:rFonts w:ascii="宋体" w:eastAsia="宋体" w:hAnsi="宋体"/>
          <w:snapToGrid w:val="0"/>
          <w:color w:val="000000"/>
          <w:sz w:val="21"/>
          <w:szCs w:val="21"/>
        </w:rPr>
        <w:t>。</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本理财计划仅向依据中华人民共和国有关法律法规及本说明书规定可以购买本理财计划的合格个人投资者发售。</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snapToGrid w:val="0"/>
          <w:color w:val="000000"/>
          <w:sz w:val="21"/>
          <w:szCs w:val="21"/>
        </w:rPr>
        <w:t>在购买本理财产品前，请投资者确保完全了解本理财计划的性质、其中涉及的风险以及投资者的自身情况。</w:t>
      </w:r>
      <w:r w:rsidRPr="000D2FD8">
        <w:rPr>
          <w:rFonts w:ascii="宋体" w:eastAsia="宋体" w:hAnsi="宋体" w:hint="eastAsia"/>
          <w:snapToGrid w:val="0"/>
          <w:color w:val="000000"/>
          <w:sz w:val="21"/>
          <w:szCs w:val="21"/>
        </w:rPr>
        <w:t>若投资者对本理财产品说明书的内容有任何疑问，请向</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各营业网点理财经理咨询。</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snapToGrid w:val="0"/>
          <w:color w:val="000000"/>
          <w:sz w:val="21"/>
          <w:szCs w:val="21"/>
        </w:rPr>
        <w:lastRenderedPageBreak/>
        <w:t>除本产品说明书中明确规定的收益及收益分配方式外，任何其他收益表述均属不具有法律约束力的用语，不代表投资者可能获得的实际收益，亦不构成</w:t>
      </w:r>
      <w:r w:rsidR="005B00F3">
        <w:rPr>
          <w:rFonts w:ascii="宋体" w:eastAsia="宋体" w:hAnsi="宋体"/>
          <w:snapToGrid w:val="0"/>
          <w:color w:val="000000"/>
          <w:sz w:val="21"/>
          <w:szCs w:val="21"/>
        </w:rPr>
        <w:t>平安银行</w:t>
      </w:r>
      <w:r w:rsidRPr="000D2FD8">
        <w:rPr>
          <w:rFonts w:ascii="宋体" w:eastAsia="宋体" w:hAnsi="宋体"/>
          <w:snapToGrid w:val="0"/>
          <w:color w:val="000000"/>
          <w:sz w:val="21"/>
          <w:szCs w:val="21"/>
        </w:rPr>
        <w:t>对本理财产品的额外收益承诺。</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snapToGrid w:val="0"/>
          <w:color w:val="000000"/>
          <w:sz w:val="21"/>
          <w:szCs w:val="21"/>
        </w:rPr>
        <w:t>本理财产品只根据本产品说明书所载的内容操作。</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snapToGrid w:val="0"/>
          <w:color w:val="000000"/>
          <w:sz w:val="21"/>
          <w:szCs w:val="21"/>
        </w:rPr>
        <w:t>本理财产品不等同于银行存款。</w:t>
      </w:r>
    </w:p>
    <w:p w:rsidR="001836E7"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本理财产品说明书</w:t>
      </w:r>
      <w:r w:rsidR="00D2748C" w:rsidRPr="000D2FD8">
        <w:rPr>
          <w:rFonts w:ascii="宋体" w:eastAsia="宋体" w:hAnsi="宋体" w:hint="eastAsia"/>
          <w:snapToGrid w:val="0"/>
          <w:color w:val="000000"/>
          <w:sz w:val="21"/>
          <w:szCs w:val="21"/>
        </w:rPr>
        <w:t>由</w:t>
      </w:r>
      <w:r w:rsidR="005B00F3">
        <w:rPr>
          <w:rFonts w:ascii="宋体" w:eastAsia="宋体" w:hAnsi="宋体" w:hint="eastAsia"/>
          <w:snapToGrid w:val="0"/>
          <w:color w:val="000000"/>
          <w:sz w:val="21"/>
          <w:szCs w:val="21"/>
        </w:rPr>
        <w:t>平安银行</w:t>
      </w:r>
      <w:r w:rsidR="00D2748C" w:rsidRPr="000D2FD8">
        <w:rPr>
          <w:rFonts w:ascii="宋体" w:eastAsia="宋体" w:hAnsi="宋体" w:hint="eastAsia"/>
          <w:snapToGrid w:val="0"/>
          <w:color w:val="000000"/>
          <w:sz w:val="21"/>
          <w:szCs w:val="21"/>
        </w:rPr>
        <w:t>负责解释。</w:t>
      </w:r>
    </w:p>
    <w:p w:rsidR="003E1110" w:rsidRPr="000D2FD8" w:rsidRDefault="001836E7" w:rsidP="004D5A4D">
      <w:pPr>
        <w:adjustRightInd w:val="0"/>
        <w:snapToGrid w:val="0"/>
        <w:spacing w:line="440" w:lineRule="exact"/>
        <w:ind w:firstLineChars="200" w:firstLine="420"/>
        <w:textAlignment w:val="center"/>
        <w:rPr>
          <w:rFonts w:ascii="宋体" w:eastAsia="宋体" w:hAnsi="宋体"/>
          <w:snapToGrid w:val="0"/>
        </w:rPr>
      </w:pPr>
      <w:r w:rsidRPr="000D2FD8">
        <w:rPr>
          <w:rFonts w:ascii="宋体" w:eastAsia="宋体" w:hAnsi="宋体" w:hint="eastAsia"/>
          <w:snapToGrid w:val="0"/>
          <w:color w:val="000000"/>
          <w:sz w:val="21"/>
          <w:szCs w:val="21"/>
        </w:rPr>
        <w:t>―――――――――――――――――――――――――――――――――――――</w:t>
      </w:r>
    </w:p>
    <w:p w:rsidR="003E1110" w:rsidRPr="000D2FD8" w:rsidRDefault="003E1110" w:rsidP="00BA10DE">
      <w:pPr>
        <w:adjustRightInd w:val="0"/>
        <w:snapToGrid w:val="0"/>
        <w:spacing w:line="440" w:lineRule="exact"/>
        <w:textAlignment w:val="center"/>
        <w:rPr>
          <w:rFonts w:ascii="宋体" w:eastAsia="宋体" w:hAnsi="宋体"/>
          <w:snapToGrid w:val="0"/>
        </w:rPr>
        <w:sectPr w:rsidR="003E1110" w:rsidRPr="000D2FD8" w:rsidSect="00E30CAA">
          <w:footerReference w:type="even" r:id="rId7"/>
          <w:footerReference w:type="default" r:id="rId8"/>
          <w:pgSz w:w="11906" w:h="16838"/>
          <w:pgMar w:top="1440" w:right="1474" w:bottom="1440" w:left="1474" w:header="851" w:footer="992" w:gutter="0"/>
          <w:pgNumType w:start="1"/>
          <w:cols w:space="425"/>
          <w:docGrid w:type="lines" w:linePitch="312"/>
        </w:sectPr>
      </w:pPr>
    </w:p>
    <w:p w:rsidR="00BA10DE" w:rsidRPr="000D2FD8" w:rsidRDefault="00BA10DE" w:rsidP="00D145F9">
      <w:pPr>
        <w:widowControl/>
        <w:snapToGrid w:val="0"/>
        <w:spacing w:before="100" w:beforeAutospacing="1" w:after="100" w:afterAutospacing="1" w:line="360" w:lineRule="exact"/>
        <w:ind w:firstLineChars="200" w:firstLine="482"/>
        <w:jc w:val="left"/>
        <w:rPr>
          <w:rFonts w:ascii="宋体" w:eastAsia="楷体_GB2312" w:hAnsi="宋体" w:cs="宋体"/>
          <w:b/>
          <w:bCs/>
          <w:kern w:val="0"/>
          <w:sz w:val="24"/>
          <w:szCs w:val="21"/>
        </w:rPr>
      </w:pPr>
      <w:r w:rsidRPr="000D2FD8">
        <w:rPr>
          <w:rFonts w:eastAsia="楷体_GB2312" w:hAnsi="宋体" w:cs="宋体" w:hint="eastAsia"/>
          <w:b/>
          <w:bCs/>
          <w:kern w:val="0"/>
          <w:sz w:val="24"/>
          <w:szCs w:val="21"/>
        </w:rPr>
        <w:lastRenderedPageBreak/>
        <w:t>本产品投资人已阅读并领取</w:t>
      </w:r>
      <w:r w:rsidR="00EA3C9B" w:rsidRPr="000D2FD8">
        <w:rPr>
          <w:rFonts w:ascii="宋体" w:eastAsia="楷体_GB2312" w:hAnsi="宋体" w:cs="宋体" w:hint="eastAsia"/>
          <w:b/>
          <w:bCs/>
          <w:kern w:val="0"/>
          <w:sz w:val="24"/>
          <w:szCs w:val="21"/>
        </w:rPr>
        <w:t>《</w:t>
      </w:r>
      <w:r w:rsidR="002C3F8D" w:rsidRPr="002C3F8D">
        <w:rPr>
          <w:rFonts w:ascii="宋体" w:eastAsia="楷体_GB2312" w:hAnsi="宋体" w:cs="宋体" w:hint="eastAsia"/>
          <w:b/>
          <w:bCs/>
          <w:kern w:val="0"/>
          <w:sz w:val="24"/>
          <w:szCs w:val="21"/>
        </w:rPr>
        <w:t>平安财富结构类（</w:t>
      </w:r>
      <w:r w:rsidR="002C3F8D" w:rsidRPr="002C3F8D">
        <w:rPr>
          <w:rFonts w:ascii="宋体" w:eastAsia="楷体_GB2312" w:hAnsi="宋体" w:cs="宋体" w:hint="eastAsia"/>
          <w:b/>
          <w:bCs/>
          <w:kern w:val="0"/>
          <w:sz w:val="24"/>
          <w:szCs w:val="21"/>
        </w:rPr>
        <w:t>100%</w:t>
      </w:r>
      <w:r w:rsidR="002C3F8D" w:rsidRPr="002C3F8D">
        <w:rPr>
          <w:rFonts w:ascii="宋体" w:eastAsia="楷体_GB2312" w:hAnsi="宋体" w:cs="宋体" w:hint="eastAsia"/>
          <w:b/>
          <w:bCs/>
          <w:kern w:val="0"/>
          <w:sz w:val="24"/>
          <w:szCs w:val="21"/>
        </w:rPr>
        <w:t>保本挂钩汇率）</w:t>
      </w:r>
      <w:r w:rsidR="00BF7488">
        <w:rPr>
          <w:rFonts w:ascii="宋体" w:eastAsia="楷体_GB2312" w:hAnsi="宋体" w:cs="宋体" w:hint="eastAsia"/>
          <w:b/>
          <w:bCs/>
          <w:kern w:val="0"/>
          <w:sz w:val="24"/>
          <w:szCs w:val="21"/>
        </w:rPr>
        <w:t>资产管理类</w:t>
      </w:r>
      <w:r w:rsidR="00BC4AD6">
        <w:rPr>
          <w:rFonts w:ascii="宋体" w:eastAsia="楷体_GB2312" w:hAnsi="宋体" w:cs="宋体" w:hint="eastAsia"/>
          <w:b/>
          <w:bCs/>
          <w:kern w:val="0"/>
          <w:sz w:val="24"/>
          <w:szCs w:val="21"/>
        </w:rPr>
        <w:t>2014</w:t>
      </w:r>
      <w:r w:rsidR="002C3F8D" w:rsidRPr="002C3F8D">
        <w:rPr>
          <w:rFonts w:ascii="宋体" w:eastAsia="楷体_GB2312" w:hAnsi="宋体" w:cs="宋体" w:hint="eastAsia"/>
          <w:b/>
          <w:bCs/>
          <w:kern w:val="0"/>
          <w:sz w:val="24"/>
          <w:szCs w:val="21"/>
        </w:rPr>
        <w:t>年</w:t>
      </w:r>
      <w:r w:rsidR="00BC4AD6">
        <w:rPr>
          <w:rFonts w:ascii="宋体" w:eastAsia="楷体_GB2312" w:hAnsi="宋体" w:cs="宋体" w:hint="eastAsia"/>
          <w:b/>
          <w:bCs/>
          <w:kern w:val="0"/>
          <w:sz w:val="24"/>
          <w:szCs w:val="21"/>
          <w:highlight w:val="yellow"/>
        </w:rPr>
        <w:t>04</w:t>
      </w:r>
      <w:r w:rsidR="002C3F8D" w:rsidRPr="002C3F8D">
        <w:rPr>
          <w:rFonts w:ascii="宋体" w:eastAsia="楷体_GB2312" w:hAnsi="宋体" w:cs="宋体" w:hint="eastAsia"/>
          <w:b/>
          <w:bCs/>
          <w:kern w:val="0"/>
          <w:sz w:val="24"/>
          <w:szCs w:val="21"/>
          <w:highlight w:val="yellow"/>
        </w:rPr>
        <w:t>期</w:t>
      </w:r>
      <w:r w:rsidR="002C3F8D" w:rsidRPr="002C3F8D">
        <w:rPr>
          <w:rFonts w:ascii="宋体" w:eastAsia="楷体_GB2312" w:hAnsi="宋体" w:cs="宋体" w:hint="eastAsia"/>
          <w:b/>
          <w:bCs/>
          <w:kern w:val="0"/>
          <w:sz w:val="24"/>
          <w:szCs w:val="21"/>
        </w:rPr>
        <w:t>人民币理财产品</w:t>
      </w:r>
      <w:r w:rsidRPr="000D2FD8">
        <w:rPr>
          <w:rFonts w:ascii="宋体" w:eastAsia="楷体_GB2312" w:hAnsi="宋体" w:cs="宋体" w:hint="eastAsia"/>
          <w:b/>
          <w:bCs/>
          <w:kern w:val="0"/>
          <w:sz w:val="24"/>
          <w:szCs w:val="21"/>
        </w:rPr>
        <w:t>说明书</w:t>
      </w:r>
      <w:r w:rsidR="00EA3C9B" w:rsidRPr="000D2FD8">
        <w:rPr>
          <w:rFonts w:ascii="宋体" w:eastAsia="楷体_GB2312" w:hAnsi="宋体" w:cs="宋体" w:hint="eastAsia"/>
          <w:b/>
          <w:bCs/>
          <w:kern w:val="0"/>
          <w:sz w:val="24"/>
          <w:szCs w:val="21"/>
        </w:rPr>
        <w:t>》</w:t>
      </w:r>
      <w:r w:rsidRPr="000D2FD8">
        <w:rPr>
          <w:rFonts w:eastAsia="楷体_GB2312" w:hAnsi="宋体" w:cs="宋体" w:hint="eastAsia"/>
          <w:b/>
          <w:bCs/>
          <w:kern w:val="0"/>
          <w:sz w:val="24"/>
          <w:szCs w:val="21"/>
        </w:rPr>
        <w:t>，共</w:t>
      </w:r>
      <w:r w:rsidRPr="000D2FD8">
        <w:rPr>
          <w:rFonts w:ascii="宋体" w:eastAsia="楷体_GB2312" w:hAnsi="宋体" w:cs="宋体" w:hint="eastAsia"/>
          <w:b/>
          <w:bCs/>
          <w:kern w:val="0"/>
          <w:sz w:val="24"/>
          <w:szCs w:val="21"/>
        </w:rPr>
        <w:t>6</w:t>
      </w:r>
      <w:r w:rsidRPr="000D2FD8">
        <w:rPr>
          <w:rFonts w:eastAsia="楷体_GB2312" w:hAnsi="宋体" w:cs="宋体" w:hint="eastAsia"/>
          <w:b/>
          <w:bCs/>
          <w:kern w:val="0"/>
          <w:sz w:val="24"/>
          <w:szCs w:val="21"/>
        </w:rPr>
        <w:t>页，充分了解本产品的收益和风险，自愿购买。</w:t>
      </w:r>
    </w:p>
    <w:p w:rsidR="00BA10DE" w:rsidRPr="00593625" w:rsidRDefault="00BA10DE" w:rsidP="00BA10DE">
      <w:pPr>
        <w:widowControl/>
        <w:snapToGrid w:val="0"/>
        <w:spacing w:before="100" w:beforeAutospacing="1" w:after="100" w:afterAutospacing="1" w:line="360" w:lineRule="exact"/>
        <w:ind w:firstLineChars="196" w:firstLine="472"/>
        <w:jc w:val="left"/>
        <w:rPr>
          <w:rFonts w:eastAsia="楷体_GB2312" w:hAnsi="宋体" w:cs="宋体"/>
          <w:b/>
          <w:bCs/>
          <w:kern w:val="0"/>
          <w:sz w:val="24"/>
          <w:szCs w:val="21"/>
        </w:rPr>
      </w:pPr>
    </w:p>
    <w:p w:rsidR="00BA10DE" w:rsidRPr="00571F14" w:rsidRDefault="00BA10DE" w:rsidP="001836E7">
      <w:pPr>
        <w:widowControl/>
        <w:snapToGrid w:val="0"/>
        <w:spacing w:before="100" w:beforeAutospacing="1" w:after="100" w:afterAutospacing="1" w:line="360" w:lineRule="exact"/>
        <w:ind w:firstLineChars="196" w:firstLine="472"/>
        <w:jc w:val="left"/>
        <w:rPr>
          <w:rFonts w:ascii="宋体" w:eastAsia="宋体" w:hAnsi="宋体"/>
          <w:snapToGrid w:val="0"/>
        </w:rPr>
      </w:pPr>
      <w:r w:rsidRPr="000D2FD8">
        <w:rPr>
          <w:rFonts w:eastAsia="楷体_GB2312" w:hAnsi="宋体" w:cs="宋体" w:hint="eastAsia"/>
          <w:b/>
          <w:bCs/>
          <w:kern w:val="0"/>
          <w:sz w:val="24"/>
          <w:szCs w:val="21"/>
        </w:rPr>
        <w:t>投资人签字：</w:t>
      </w:r>
      <w:r w:rsidRPr="000D2FD8">
        <w:rPr>
          <w:rFonts w:ascii="宋体" w:eastAsia="楷体_GB2312" w:hAnsi="宋体" w:cs="宋体"/>
          <w:b/>
          <w:bCs/>
          <w:kern w:val="0"/>
          <w:sz w:val="24"/>
          <w:szCs w:val="21"/>
        </w:rPr>
        <w:t xml:space="preserve">                                 </w:t>
      </w:r>
      <w:r w:rsidRPr="000D2FD8">
        <w:rPr>
          <w:rFonts w:eastAsia="楷体_GB2312" w:hAnsi="宋体" w:cs="宋体" w:hint="eastAsia"/>
          <w:b/>
          <w:bCs/>
          <w:kern w:val="0"/>
          <w:sz w:val="24"/>
          <w:szCs w:val="21"/>
        </w:rPr>
        <w:t>日</w:t>
      </w:r>
      <w:r w:rsidRPr="000D2FD8">
        <w:rPr>
          <w:rFonts w:ascii="宋体" w:eastAsia="楷体_GB2312" w:hAnsi="宋体" w:cs="宋体"/>
          <w:b/>
          <w:bCs/>
          <w:kern w:val="0"/>
          <w:sz w:val="24"/>
          <w:szCs w:val="21"/>
        </w:rPr>
        <w:t xml:space="preserve">    </w:t>
      </w:r>
      <w:r w:rsidRPr="000D2FD8">
        <w:rPr>
          <w:rFonts w:eastAsia="楷体_GB2312" w:hAnsi="宋体" w:cs="宋体" w:hint="eastAsia"/>
          <w:b/>
          <w:bCs/>
          <w:kern w:val="0"/>
          <w:sz w:val="24"/>
          <w:szCs w:val="21"/>
        </w:rPr>
        <w:t>期：</w:t>
      </w:r>
    </w:p>
    <w:sectPr w:rsidR="00BA10DE" w:rsidRPr="00571F14" w:rsidSect="003E1110">
      <w:footerReference w:type="even" r:id="rId9"/>
      <w:footerReference w:type="default" r:id="rId10"/>
      <w:type w:val="continuous"/>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19B8" w:rsidRDefault="00F519B8" w:rsidP="004B657F">
      <w:r>
        <w:separator/>
      </w:r>
    </w:p>
  </w:endnote>
  <w:endnote w:type="continuationSeparator" w:id="1">
    <w:p w:rsidR="00F519B8" w:rsidRDefault="00F519B8" w:rsidP="004B65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华文仿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E8B" w:rsidRDefault="0077697C" w:rsidP="00C127F6">
    <w:pPr>
      <w:pStyle w:val="a7"/>
      <w:framePr w:wrap="around" w:vAnchor="text" w:hAnchor="margin" w:xAlign="center" w:y="1"/>
      <w:rPr>
        <w:rStyle w:val="ac"/>
      </w:rPr>
    </w:pPr>
    <w:r>
      <w:rPr>
        <w:rStyle w:val="ac"/>
      </w:rPr>
      <w:fldChar w:fldCharType="begin"/>
    </w:r>
    <w:r w:rsidR="008B2E8B">
      <w:rPr>
        <w:rStyle w:val="ac"/>
      </w:rPr>
      <w:instrText xml:space="preserve">PAGE  </w:instrText>
    </w:r>
    <w:r>
      <w:rPr>
        <w:rStyle w:val="ac"/>
      </w:rPr>
      <w:fldChar w:fldCharType="separate"/>
    </w:r>
    <w:r w:rsidR="008B2E8B">
      <w:rPr>
        <w:rStyle w:val="ac"/>
        <w:noProof/>
      </w:rPr>
      <w:t>1</w:t>
    </w:r>
    <w:r>
      <w:rPr>
        <w:rStyle w:val="ac"/>
      </w:rPr>
      <w:fldChar w:fldCharType="end"/>
    </w:r>
  </w:p>
  <w:p w:rsidR="008B2E8B" w:rsidRDefault="008B2E8B">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E8B" w:rsidRDefault="0077697C" w:rsidP="00C127F6">
    <w:pPr>
      <w:pStyle w:val="a7"/>
      <w:framePr w:wrap="around" w:vAnchor="text" w:hAnchor="margin" w:xAlign="center" w:y="1"/>
      <w:rPr>
        <w:rStyle w:val="ac"/>
      </w:rPr>
    </w:pPr>
    <w:r>
      <w:rPr>
        <w:rStyle w:val="ac"/>
      </w:rPr>
      <w:fldChar w:fldCharType="begin"/>
    </w:r>
    <w:r w:rsidR="008B2E8B">
      <w:rPr>
        <w:rStyle w:val="ac"/>
      </w:rPr>
      <w:instrText xml:space="preserve">PAGE  </w:instrText>
    </w:r>
    <w:r>
      <w:rPr>
        <w:rStyle w:val="ac"/>
      </w:rPr>
      <w:fldChar w:fldCharType="separate"/>
    </w:r>
    <w:r w:rsidR="00152370">
      <w:rPr>
        <w:rStyle w:val="ac"/>
        <w:noProof/>
      </w:rPr>
      <w:t>1</w:t>
    </w:r>
    <w:r>
      <w:rPr>
        <w:rStyle w:val="ac"/>
      </w:rPr>
      <w:fldChar w:fldCharType="end"/>
    </w:r>
  </w:p>
  <w:p w:rsidR="008B2E8B" w:rsidRDefault="008B2E8B">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E8B" w:rsidRDefault="0077697C" w:rsidP="00C127F6">
    <w:pPr>
      <w:pStyle w:val="a7"/>
      <w:framePr w:wrap="around" w:vAnchor="text" w:hAnchor="margin" w:xAlign="center" w:y="1"/>
      <w:rPr>
        <w:rStyle w:val="ac"/>
      </w:rPr>
    </w:pPr>
    <w:r>
      <w:rPr>
        <w:rStyle w:val="ac"/>
      </w:rPr>
      <w:fldChar w:fldCharType="begin"/>
    </w:r>
    <w:r w:rsidR="008B2E8B">
      <w:rPr>
        <w:rStyle w:val="ac"/>
      </w:rPr>
      <w:instrText xml:space="preserve">PAGE  </w:instrText>
    </w:r>
    <w:r>
      <w:rPr>
        <w:rStyle w:val="ac"/>
      </w:rPr>
      <w:fldChar w:fldCharType="separate"/>
    </w:r>
    <w:r w:rsidR="008B2E8B">
      <w:rPr>
        <w:rStyle w:val="ac"/>
        <w:noProof/>
      </w:rPr>
      <w:t>1</w:t>
    </w:r>
    <w:r>
      <w:rPr>
        <w:rStyle w:val="ac"/>
      </w:rPr>
      <w:fldChar w:fldCharType="end"/>
    </w:r>
  </w:p>
  <w:p w:rsidR="008B2E8B" w:rsidRDefault="008B2E8B">
    <w:pPr>
      <w:pStyle w:val="a7"/>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E8B" w:rsidRDefault="0077697C" w:rsidP="00C127F6">
    <w:pPr>
      <w:pStyle w:val="a7"/>
      <w:framePr w:wrap="around" w:vAnchor="text" w:hAnchor="margin" w:xAlign="center" w:y="1"/>
      <w:rPr>
        <w:rStyle w:val="ac"/>
      </w:rPr>
    </w:pPr>
    <w:r>
      <w:rPr>
        <w:rStyle w:val="ac"/>
      </w:rPr>
      <w:fldChar w:fldCharType="begin"/>
    </w:r>
    <w:r w:rsidR="008B2E8B">
      <w:rPr>
        <w:rStyle w:val="ac"/>
      </w:rPr>
      <w:instrText xml:space="preserve">PAGE  </w:instrText>
    </w:r>
    <w:r>
      <w:rPr>
        <w:rStyle w:val="ac"/>
      </w:rPr>
      <w:fldChar w:fldCharType="separate"/>
    </w:r>
    <w:r w:rsidR="00E40EF5">
      <w:rPr>
        <w:rStyle w:val="ac"/>
        <w:noProof/>
      </w:rPr>
      <w:t>7</w:t>
    </w:r>
    <w:r>
      <w:rPr>
        <w:rStyle w:val="ac"/>
      </w:rPr>
      <w:fldChar w:fldCharType="end"/>
    </w:r>
  </w:p>
  <w:p w:rsidR="008B2E8B" w:rsidRDefault="008B2E8B">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19B8" w:rsidRDefault="00F519B8" w:rsidP="004B657F">
      <w:r>
        <w:separator/>
      </w:r>
    </w:p>
  </w:footnote>
  <w:footnote w:type="continuationSeparator" w:id="1">
    <w:p w:rsidR="00F519B8" w:rsidRDefault="00F519B8" w:rsidP="004B657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911BA5"/>
    <w:multiLevelType w:val="hybridMultilevel"/>
    <w:tmpl w:val="D3306C90"/>
    <w:lvl w:ilvl="0" w:tplc="BB4E5A2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E2A6B8F"/>
    <w:multiLevelType w:val="hybridMultilevel"/>
    <w:tmpl w:val="3B9C3AA0"/>
    <w:lvl w:ilvl="0" w:tplc="97ECDB48">
      <w:start w:val="1"/>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23D00EBE"/>
    <w:multiLevelType w:val="hybridMultilevel"/>
    <w:tmpl w:val="9F32BF00"/>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306300C6"/>
    <w:multiLevelType w:val="hybridMultilevel"/>
    <w:tmpl w:val="C9A8B5E2"/>
    <w:lvl w:ilvl="0" w:tplc="3FD42DD6">
      <w:start w:val="1"/>
      <w:numFmt w:val="decimal"/>
      <w:lvlText w:val="（%1）"/>
      <w:lvlJc w:val="left"/>
      <w:pPr>
        <w:ind w:left="1290" w:hanging="720"/>
      </w:pPr>
      <w:rPr>
        <w:rFonts w:hint="default"/>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abstractNum w:abstractNumId="4">
    <w:nsid w:val="324B1EE7"/>
    <w:multiLevelType w:val="hybridMultilevel"/>
    <w:tmpl w:val="DD106384"/>
    <w:lvl w:ilvl="0" w:tplc="0374DFCA">
      <w:start w:val="1"/>
      <w:numFmt w:val="decimal"/>
      <w:lvlText w:val="（%1）"/>
      <w:lvlJc w:val="left"/>
      <w:pPr>
        <w:ind w:left="1290" w:hanging="720"/>
      </w:pPr>
      <w:rPr>
        <w:rFonts w:hint="default"/>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abstractNum w:abstractNumId="5">
    <w:nsid w:val="437D5023"/>
    <w:multiLevelType w:val="hybridMultilevel"/>
    <w:tmpl w:val="23BA1198"/>
    <w:lvl w:ilvl="0" w:tplc="B7585560">
      <w:start w:val="3"/>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57076405"/>
    <w:multiLevelType w:val="hybridMultilevel"/>
    <w:tmpl w:val="83B09012"/>
    <w:lvl w:ilvl="0" w:tplc="AD18F966">
      <w:start w:val="1"/>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582265F4"/>
    <w:multiLevelType w:val="hybridMultilevel"/>
    <w:tmpl w:val="3BCA0624"/>
    <w:lvl w:ilvl="0" w:tplc="97ECDB48">
      <w:start w:val="1"/>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5AAE0DFC"/>
    <w:multiLevelType w:val="hybridMultilevel"/>
    <w:tmpl w:val="716233D0"/>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65EF566C"/>
    <w:multiLevelType w:val="hybridMultilevel"/>
    <w:tmpl w:val="523C4C5A"/>
    <w:lvl w:ilvl="0" w:tplc="B7585560">
      <w:start w:val="3"/>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nsid w:val="661D4242"/>
    <w:multiLevelType w:val="hybridMultilevel"/>
    <w:tmpl w:val="2E165962"/>
    <w:lvl w:ilvl="0" w:tplc="6FB6F212">
      <w:start w:val="1"/>
      <w:numFmt w:val="bullet"/>
      <w:lvlText w:val=""/>
      <w:lvlJc w:val="left"/>
      <w:pPr>
        <w:tabs>
          <w:tab w:val="num" w:pos="720"/>
        </w:tabs>
        <w:ind w:left="720" w:hanging="360"/>
      </w:pPr>
      <w:rPr>
        <w:rFonts w:ascii="Wingdings" w:hAnsi="Wingdings" w:hint="default"/>
      </w:rPr>
    </w:lvl>
    <w:lvl w:ilvl="1" w:tplc="2528BFD4">
      <w:start w:val="1"/>
      <w:numFmt w:val="decimal"/>
      <w:lvlText w:val="%2."/>
      <w:lvlJc w:val="left"/>
      <w:pPr>
        <w:tabs>
          <w:tab w:val="num" w:pos="1440"/>
        </w:tabs>
        <w:ind w:left="1440" w:hanging="360"/>
      </w:pPr>
    </w:lvl>
    <w:lvl w:ilvl="2" w:tplc="A5ECBD3C">
      <w:start w:val="1"/>
      <w:numFmt w:val="decimal"/>
      <w:lvlText w:val="%3."/>
      <w:lvlJc w:val="left"/>
      <w:pPr>
        <w:tabs>
          <w:tab w:val="num" w:pos="2160"/>
        </w:tabs>
        <w:ind w:left="2160" w:hanging="360"/>
      </w:pPr>
    </w:lvl>
    <w:lvl w:ilvl="3" w:tplc="442A882E">
      <w:start w:val="1"/>
      <w:numFmt w:val="decimal"/>
      <w:lvlText w:val="%4."/>
      <w:lvlJc w:val="left"/>
      <w:pPr>
        <w:tabs>
          <w:tab w:val="num" w:pos="2880"/>
        </w:tabs>
        <w:ind w:left="2880" w:hanging="360"/>
      </w:pPr>
    </w:lvl>
    <w:lvl w:ilvl="4" w:tplc="C948653E">
      <w:start w:val="1"/>
      <w:numFmt w:val="decimal"/>
      <w:lvlText w:val="%5."/>
      <w:lvlJc w:val="left"/>
      <w:pPr>
        <w:tabs>
          <w:tab w:val="num" w:pos="3600"/>
        </w:tabs>
        <w:ind w:left="3600" w:hanging="360"/>
      </w:pPr>
    </w:lvl>
    <w:lvl w:ilvl="5" w:tplc="861200DE">
      <w:start w:val="1"/>
      <w:numFmt w:val="decimal"/>
      <w:lvlText w:val="%6."/>
      <w:lvlJc w:val="left"/>
      <w:pPr>
        <w:tabs>
          <w:tab w:val="num" w:pos="4320"/>
        </w:tabs>
        <w:ind w:left="4320" w:hanging="360"/>
      </w:pPr>
    </w:lvl>
    <w:lvl w:ilvl="6" w:tplc="B9429028">
      <w:start w:val="1"/>
      <w:numFmt w:val="decimal"/>
      <w:lvlText w:val="%7."/>
      <w:lvlJc w:val="left"/>
      <w:pPr>
        <w:tabs>
          <w:tab w:val="num" w:pos="5040"/>
        </w:tabs>
        <w:ind w:left="5040" w:hanging="360"/>
      </w:pPr>
    </w:lvl>
    <w:lvl w:ilvl="7" w:tplc="D7E4C828">
      <w:start w:val="1"/>
      <w:numFmt w:val="decimal"/>
      <w:lvlText w:val="%8."/>
      <w:lvlJc w:val="left"/>
      <w:pPr>
        <w:tabs>
          <w:tab w:val="num" w:pos="5760"/>
        </w:tabs>
        <w:ind w:left="5760" w:hanging="360"/>
      </w:pPr>
    </w:lvl>
    <w:lvl w:ilvl="8" w:tplc="39EA3D8E">
      <w:start w:val="1"/>
      <w:numFmt w:val="decimal"/>
      <w:lvlText w:val="%9."/>
      <w:lvlJc w:val="left"/>
      <w:pPr>
        <w:tabs>
          <w:tab w:val="num" w:pos="6480"/>
        </w:tabs>
        <w:ind w:left="6480" w:hanging="360"/>
      </w:pPr>
    </w:lvl>
  </w:abstractNum>
  <w:abstractNum w:abstractNumId="11">
    <w:nsid w:val="67E34E98"/>
    <w:multiLevelType w:val="hybridMultilevel"/>
    <w:tmpl w:val="CADA85DE"/>
    <w:lvl w:ilvl="0" w:tplc="3AC63904">
      <w:start w:val="1"/>
      <w:numFmt w:val="decimal"/>
      <w:lvlText w:val="%1."/>
      <w:lvlJc w:val="left"/>
      <w:pPr>
        <w:ind w:left="885" w:hanging="360"/>
      </w:pPr>
      <w:rPr>
        <w:rFonts w:hint="default"/>
      </w:rPr>
    </w:lvl>
    <w:lvl w:ilvl="1" w:tplc="04090019" w:tentative="1">
      <w:start w:val="1"/>
      <w:numFmt w:val="lowerLetter"/>
      <w:lvlText w:val="%2)"/>
      <w:lvlJc w:val="left"/>
      <w:pPr>
        <w:ind w:left="1365" w:hanging="420"/>
      </w:pPr>
    </w:lvl>
    <w:lvl w:ilvl="2" w:tplc="0409001B" w:tentative="1">
      <w:start w:val="1"/>
      <w:numFmt w:val="lowerRoman"/>
      <w:lvlText w:val="%3."/>
      <w:lvlJc w:val="right"/>
      <w:pPr>
        <w:ind w:left="1785" w:hanging="420"/>
      </w:pPr>
    </w:lvl>
    <w:lvl w:ilvl="3" w:tplc="0409000F" w:tentative="1">
      <w:start w:val="1"/>
      <w:numFmt w:val="decimal"/>
      <w:lvlText w:val="%4."/>
      <w:lvlJc w:val="left"/>
      <w:pPr>
        <w:ind w:left="2205" w:hanging="420"/>
      </w:pPr>
    </w:lvl>
    <w:lvl w:ilvl="4" w:tplc="04090019" w:tentative="1">
      <w:start w:val="1"/>
      <w:numFmt w:val="lowerLetter"/>
      <w:lvlText w:val="%5)"/>
      <w:lvlJc w:val="left"/>
      <w:pPr>
        <w:ind w:left="2625" w:hanging="420"/>
      </w:pPr>
    </w:lvl>
    <w:lvl w:ilvl="5" w:tplc="0409001B" w:tentative="1">
      <w:start w:val="1"/>
      <w:numFmt w:val="lowerRoman"/>
      <w:lvlText w:val="%6."/>
      <w:lvlJc w:val="right"/>
      <w:pPr>
        <w:ind w:left="3045" w:hanging="420"/>
      </w:pPr>
    </w:lvl>
    <w:lvl w:ilvl="6" w:tplc="0409000F" w:tentative="1">
      <w:start w:val="1"/>
      <w:numFmt w:val="decimal"/>
      <w:lvlText w:val="%7."/>
      <w:lvlJc w:val="left"/>
      <w:pPr>
        <w:ind w:left="3465" w:hanging="420"/>
      </w:pPr>
    </w:lvl>
    <w:lvl w:ilvl="7" w:tplc="04090019" w:tentative="1">
      <w:start w:val="1"/>
      <w:numFmt w:val="lowerLetter"/>
      <w:lvlText w:val="%8)"/>
      <w:lvlJc w:val="left"/>
      <w:pPr>
        <w:ind w:left="3885" w:hanging="420"/>
      </w:pPr>
    </w:lvl>
    <w:lvl w:ilvl="8" w:tplc="0409001B" w:tentative="1">
      <w:start w:val="1"/>
      <w:numFmt w:val="lowerRoman"/>
      <w:lvlText w:val="%9."/>
      <w:lvlJc w:val="right"/>
      <w:pPr>
        <w:ind w:left="4305" w:hanging="420"/>
      </w:pPr>
    </w:lvl>
  </w:abstractNum>
  <w:abstractNum w:abstractNumId="12">
    <w:nsid w:val="67F03464"/>
    <w:multiLevelType w:val="hybridMultilevel"/>
    <w:tmpl w:val="1BC0E3FE"/>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686B2785"/>
    <w:multiLevelType w:val="hybridMultilevel"/>
    <w:tmpl w:val="A5ECE358"/>
    <w:lvl w:ilvl="0" w:tplc="B7585560">
      <w:start w:val="3"/>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14">
    <w:nsid w:val="71D54C51"/>
    <w:multiLevelType w:val="hybridMultilevel"/>
    <w:tmpl w:val="20E08028"/>
    <w:lvl w:ilvl="0" w:tplc="0409000F">
      <w:start w:val="1"/>
      <w:numFmt w:val="decimal"/>
      <w:lvlText w:val="%1."/>
      <w:lvlJc w:val="left"/>
      <w:pPr>
        <w:tabs>
          <w:tab w:val="num" w:pos="980"/>
        </w:tabs>
        <w:ind w:left="980" w:hanging="420"/>
      </w:p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15">
    <w:nsid w:val="74F64B83"/>
    <w:multiLevelType w:val="hybridMultilevel"/>
    <w:tmpl w:val="5EAA1B1E"/>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nsid w:val="75BB56A2"/>
    <w:multiLevelType w:val="hybridMultilevel"/>
    <w:tmpl w:val="B688007E"/>
    <w:lvl w:ilvl="0" w:tplc="97ECDB48">
      <w:start w:val="1"/>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7">
    <w:nsid w:val="7B391EF7"/>
    <w:multiLevelType w:val="hybridMultilevel"/>
    <w:tmpl w:val="61322F3E"/>
    <w:lvl w:ilvl="0" w:tplc="B7585560">
      <w:start w:val="2"/>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6"/>
  </w:num>
  <w:num w:numId="2">
    <w:abstractNumId w:val="12"/>
  </w:num>
  <w:num w:numId="3">
    <w:abstractNumId w:val="14"/>
  </w:num>
  <w:num w:numId="4">
    <w:abstractNumId w:val="13"/>
  </w:num>
  <w:num w:numId="5">
    <w:abstractNumId w:val="9"/>
  </w:num>
  <w:num w:numId="6">
    <w:abstractNumId w:val="5"/>
  </w:num>
  <w:num w:numId="7">
    <w:abstractNumId w:val="17"/>
  </w:num>
  <w:num w:numId="8">
    <w:abstractNumId w:val="16"/>
  </w:num>
  <w:num w:numId="9">
    <w:abstractNumId w:val="1"/>
  </w:num>
  <w:num w:numId="10">
    <w:abstractNumId w:val="8"/>
  </w:num>
  <w:num w:numId="11">
    <w:abstractNumId w:val="2"/>
  </w:num>
  <w:num w:numId="12">
    <w:abstractNumId w:val="7"/>
  </w:num>
  <w:num w:numId="13">
    <w:abstractNumId w:val="15"/>
  </w:num>
  <w:num w:numId="14">
    <w:abstractNumId w:val="0"/>
  </w:num>
  <w:num w:numId="1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11"/>
  </w:num>
  <w:num w:numId="1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stylePaneFormatFilter w:val="3F01"/>
  <w:defaultTabStop w:val="420"/>
  <w:drawingGridVerticalSpacing w:val="156"/>
  <w:displayHorizontalDrawingGridEvery w:val="0"/>
  <w:displayVerticalDrawingGridEvery w:val="2"/>
  <w:characterSpacingControl w:val="compressPunctuation"/>
  <w:hdrShapeDefaults>
    <o:shapedefaults v:ext="edit" spidmax="9523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615B5"/>
    <w:rsid w:val="0000082B"/>
    <w:rsid w:val="00000A4F"/>
    <w:rsid w:val="000049CD"/>
    <w:rsid w:val="000071C8"/>
    <w:rsid w:val="000143FA"/>
    <w:rsid w:val="00017071"/>
    <w:rsid w:val="000178E3"/>
    <w:rsid w:val="000179B9"/>
    <w:rsid w:val="000230CB"/>
    <w:rsid w:val="0002498E"/>
    <w:rsid w:val="0002668C"/>
    <w:rsid w:val="0003688C"/>
    <w:rsid w:val="00041B61"/>
    <w:rsid w:val="0004278E"/>
    <w:rsid w:val="00044439"/>
    <w:rsid w:val="00046944"/>
    <w:rsid w:val="0005141F"/>
    <w:rsid w:val="0005602B"/>
    <w:rsid w:val="0005710F"/>
    <w:rsid w:val="00057741"/>
    <w:rsid w:val="000609C4"/>
    <w:rsid w:val="00060A12"/>
    <w:rsid w:val="0006214F"/>
    <w:rsid w:val="00062171"/>
    <w:rsid w:val="000638DC"/>
    <w:rsid w:val="00063B51"/>
    <w:rsid w:val="00070B49"/>
    <w:rsid w:val="000715F0"/>
    <w:rsid w:val="000736CE"/>
    <w:rsid w:val="0007421B"/>
    <w:rsid w:val="000751B5"/>
    <w:rsid w:val="00082515"/>
    <w:rsid w:val="00086724"/>
    <w:rsid w:val="00094F08"/>
    <w:rsid w:val="00094FA4"/>
    <w:rsid w:val="000952DA"/>
    <w:rsid w:val="00095BC3"/>
    <w:rsid w:val="000A4C90"/>
    <w:rsid w:val="000A534A"/>
    <w:rsid w:val="000A7E41"/>
    <w:rsid w:val="000B63BA"/>
    <w:rsid w:val="000B64BC"/>
    <w:rsid w:val="000C0661"/>
    <w:rsid w:val="000C27A1"/>
    <w:rsid w:val="000C5ECF"/>
    <w:rsid w:val="000C7047"/>
    <w:rsid w:val="000C70D2"/>
    <w:rsid w:val="000C7E5C"/>
    <w:rsid w:val="000D1B61"/>
    <w:rsid w:val="000D2567"/>
    <w:rsid w:val="000D2C88"/>
    <w:rsid w:val="000D2FD8"/>
    <w:rsid w:val="000D509D"/>
    <w:rsid w:val="000E04C2"/>
    <w:rsid w:val="000E1F5D"/>
    <w:rsid w:val="000E4BC1"/>
    <w:rsid w:val="000E60F4"/>
    <w:rsid w:val="000F24A5"/>
    <w:rsid w:val="000F5E78"/>
    <w:rsid w:val="001022F8"/>
    <w:rsid w:val="00104842"/>
    <w:rsid w:val="001056E3"/>
    <w:rsid w:val="00105FEA"/>
    <w:rsid w:val="001111E6"/>
    <w:rsid w:val="00114215"/>
    <w:rsid w:val="001152D4"/>
    <w:rsid w:val="00115692"/>
    <w:rsid w:val="00116560"/>
    <w:rsid w:val="00116BBF"/>
    <w:rsid w:val="0012536A"/>
    <w:rsid w:val="001260EF"/>
    <w:rsid w:val="001266FE"/>
    <w:rsid w:val="00131544"/>
    <w:rsid w:val="0013215F"/>
    <w:rsid w:val="00134B22"/>
    <w:rsid w:val="00142F8D"/>
    <w:rsid w:val="00152370"/>
    <w:rsid w:val="00155871"/>
    <w:rsid w:val="0016078F"/>
    <w:rsid w:val="001615B5"/>
    <w:rsid w:val="001636B0"/>
    <w:rsid w:val="00173C5C"/>
    <w:rsid w:val="00174805"/>
    <w:rsid w:val="001758D2"/>
    <w:rsid w:val="001767DE"/>
    <w:rsid w:val="00180690"/>
    <w:rsid w:val="00182CAC"/>
    <w:rsid w:val="00182DCA"/>
    <w:rsid w:val="001836E7"/>
    <w:rsid w:val="001840F4"/>
    <w:rsid w:val="001843CE"/>
    <w:rsid w:val="00193B65"/>
    <w:rsid w:val="001959FA"/>
    <w:rsid w:val="001A0815"/>
    <w:rsid w:val="001A0B81"/>
    <w:rsid w:val="001A185C"/>
    <w:rsid w:val="001B210F"/>
    <w:rsid w:val="001B264F"/>
    <w:rsid w:val="001B2799"/>
    <w:rsid w:val="001B6250"/>
    <w:rsid w:val="001B62C6"/>
    <w:rsid w:val="001C0416"/>
    <w:rsid w:val="001C1189"/>
    <w:rsid w:val="001C3314"/>
    <w:rsid w:val="001C37D0"/>
    <w:rsid w:val="001C5650"/>
    <w:rsid w:val="001C7FB4"/>
    <w:rsid w:val="001D2300"/>
    <w:rsid w:val="001D2E4B"/>
    <w:rsid w:val="001D3F61"/>
    <w:rsid w:val="001D5095"/>
    <w:rsid w:val="001D552E"/>
    <w:rsid w:val="001D5548"/>
    <w:rsid w:val="001D727A"/>
    <w:rsid w:val="001D72E9"/>
    <w:rsid w:val="001D7931"/>
    <w:rsid w:val="001E13C6"/>
    <w:rsid w:val="001E33E7"/>
    <w:rsid w:val="001E6D54"/>
    <w:rsid w:val="001E774E"/>
    <w:rsid w:val="001F0222"/>
    <w:rsid w:val="001F1448"/>
    <w:rsid w:val="001F1E50"/>
    <w:rsid w:val="001F2C01"/>
    <w:rsid w:val="001F4A33"/>
    <w:rsid w:val="001F6CE0"/>
    <w:rsid w:val="00206038"/>
    <w:rsid w:val="0021020A"/>
    <w:rsid w:val="00211B89"/>
    <w:rsid w:val="0021512B"/>
    <w:rsid w:val="00220A63"/>
    <w:rsid w:val="00223510"/>
    <w:rsid w:val="0022519C"/>
    <w:rsid w:val="00225BE0"/>
    <w:rsid w:val="002279A3"/>
    <w:rsid w:val="00230AEE"/>
    <w:rsid w:val="00232BF4"/>
    <w:rsid w:val="0023609C"/>
    <w:rsid w:val="002418E6"/>
    <w:rsid w:val="00241AA7"/>
    <w:rsid w:val="0024478E"/>
    <w:rsid w:val="00244EDD"/>
    <w:rsid w:val="002450E5"/>
    <w:rsid w:val="00252826"/>
    <w:rsid w:val="00255751"/>
    <w:rsid w:val="00257EED"/>
    <w:rsid w:val="002601D7"/>
    <w:rsid w:val="00261370"/>
    <w:rsid w:val="00262A4B"/>
    <w:rsid w:val="00262A8C"/>
    <w:rsid w:val="00264FF3"/>
    <w:rsid w:val="0026795C"/>
    <w:rsid w:val="00270327"/>
    <w:rsid w:val="00270850"/>
    <w:rsid w:val="00272378"/>
    <w:rsid w:val="00272465"/>
    <w:rsid w:val="002734D4"/>
    <w:rsid w:val="00274D7D"/>
    <w:rsid w:val="00275EDE"/>
    <w:rsid w:val="00276096"/>
    <w:rsid w:val="00281018"/>
    <w:rsid w:val="00287537"/>
    <w:rsid w:val="002876AB"/>
    <w:rsid w:val="002921B9"/>
    <w:rsid w:val="00293D91"/>
    <w:rsid w:val="002963DD"/>
    <w:rsid w:val="0029727E"/>
    <w:rsid w:val="002A06A2"/>
    <w:rsid w:val="002A16B6"/>
    <w:rsid w:val="002B03B9"/>
    <w:rsid w:val="002B0766"/>
    <w:rsid w:val="002B5C15"/>
    <w:rsid w:val="002B73CE"/>
    <w:rsid w:val="002C083F"/>
    <w:rsid w:val="002C341B"/>
    <w:rsid w:val="002C3F8D"/>
    <w:rsid w:val="002C5A5F"/>
    <w:rsid w:val="002C7108"/>
    <w:rsid w:val="002D1637"/>
    <w:rsid w:val="002D240F"/>
    <w:rsid w:val="002D3817"/>
    <w:rsid w:val="002D57B5"/>
    <w:rsid w:val="002D5F15"/>
    <w:rsid w:val="002E26AA"/>
    <w:rsid w:val="002E76F8"/>
    <w:rsid w:val="002E77C2"/>
    <w:rsid w:val="002F2008"/>
    <w:rsid w:val="002F51E9"/>
    <w:rsid w:val="002F526B"/>
    <w:rsid w:val="00302707"/>
    <w:rsid w:val="00302CE8"/>
    <w:rsid w:val="00302E10"/>
    <w:rsid w:val="00303765"/>
    <w:rsid w:val="00304EE2"/>
    <w:rsid w:val="00307AC0"/>
    <w:rsid w:val="00310A23"/>
    <w:rsid w:val="00312F3C"/>
    <w:rsid w:val="00313062"/>
    <w:rsid w:val="00315646"/>
    <w:rsid w:val="00316476"/>
    <w:rsid w:val="00323B9A"/>
    <w:rsid w:val="00325586"/>
    <w:rsid w:val="00332CF8"/>
    <w:rsid w:val="00334785"/>
    <w:rsid w:val="00341401"/>
    <w:rsid w:val="0034396A"/>
    <w:rsid w:val="003468A7"/>
    <w:rsid w:val="00347318"/>
    <w:rsid w:val="0034754E"/>
    <w:rsid w:val="00353CB5"/>
    <w:rsid w:val="00356918"/>
    <w:rsid w:val="00356BBE"/>
    <w:rsid w:val="003573F6"/>
    <w:rsid w:val="00357DAF"/>
    <w:rsid w:val="00360C8E"/>
    <w:rsid w:val="00365A7F"/>
    <w:rsid w:val="00367D6D"/>
    <w:rsid w:val="00367F90"/>
    <w:rsid w:val="003705F3"/>
    <w:rsid w:val="003733D1"/>
    <w:rsid w:val="00375032"/>
    <w:rsid w:val="003750ED"/>
    <w:rsid w:val="003762B8"/>
    <w:rsid w:val="00381776"/>
    <w:rsid w:val="0038286E"/>
    <w:rsid w:val="00384733"/>
    <w:rsid w:val="00384992"/>
    <w:rsid w:val="0038570B"/>
    <w:rsid w:val="003869DA"/>
    <w:rsid w:val="003912AC"/>
    <w:rsid w:val="003921C5"/>
    <w:rsid w:val="00392E31"/>
    <w:rsid w:val="0039422C"/>
    <w:rsid w:val="0039740F"/>
    <w:rsid w:val="003A13C7"/>
    <w:rsid w:val="003A4479"/>
    <w:rsid w:val="003A59D1"/>
    <w:rsid w:val="003A626D"/>
    <w:rsid w:val="003B09AD"/>
    <w:rsid w:val="003B295E"/>
    <w:rsid w:val="003B2B3C"/>
    <w:rsid w:val="003B5703"/>
    <w:rsid w:val="003B58DF"/>
    <w:rsid w:val="003B5EC7"/>
    <w:rsid w:val="003B7484"/>
    <w:rsid w:val="003B7D83"/>
    <w:rsid w:val="003C5514"/>
    <w:rsid w:val="003C5D83"/>
    <w:rsid w:val="003D0DE1"/>
    <w:rsid w:val="003D21B8"/>
    <w:rsid w:val="003D2967"/>
    <w:rsid w:val="003D3D95"/>
    <w:rsid w:val="003D580C"/>
    <w:rsid w:val="003D628F"/>
    <w:rsid w:val="003D6E56"/>
    <w:rsid w:val="003E1110"/>
    <w:rsid w:val="003E1A8C"/>
    <w:rsid w:val="003E1D2D"/>
    <w:rsid w:val="003E6AAF"/>
    <w:rsid w:val="003E7D4C"/>
    <w:rsid w:val="003F25A9"/>
    <w:rsid w:val="003F412E"/>
    <w:rsid w:val="003F567C"/>
    <w:rsid w:val="003F61D2"/>
    <w:rsid w:val="003F7466"/>
    <w:rsid w:val="003F7E28"/>
    <w:rsid w:val="00402316"/>
    <w:rsid w:val="004033A4"/>
    <w:rsid w:val="00403813"/>
    <w:rsid w:val="0040406F"/>
    <w:rsid w:val="00404120"/>
    <w:rsid w:val="00404A63"/>
    <w:rsid w:val="00412A4B"/>
    <w:rsid w:val="00413139"/>
    <w:rsid w:val="00415EE5"/>
    <w:rsid w:val="00416DA8"/>
    <w:rsid w:val="004212F9"/>
    <w:rsid w:val="0042736B"/>
    <w:rsid w:val="004322A4"/>
    <w:rsid w:val="004335A7"/>
    <w:rsid w:val="004338BC"/>
    <w:rsid w:val="0043525C"/>
    <w:rsid w:val="00436762"/>
    <w:rsid w:val="00442F0A"/>
    <w:rsid w:val="00444676"/>
    <w:rsid w:val="0044557C"/>
    <w:rsid w:val="00451D06"/>
    <w:rsid w:val="00451D3B"/>
    <w:rsid w:val="00455379"/>
    <w:rsid w:val="00460674"/>
    <w:rsid w:val="0046339A"/>
    <w:rsid w:val="004640BC"/>
    <w:rsid w:val="00467CFF"/>
    <w:rsid w:val="00471FE6"/>
    <w:rsid w:val="004723E3"/>
    <w:rsid w:val="004760CA"/>
    <w:rsid w:val="004760D8"/>
    <w:rsid w:val="00477550"/>
    <w:rsid w:val="00481223"/>
    <w:rsid w:val="00481F61"/>
    <w:rsid w:val="00486228"/>
    <w:rsid w:val="004869D0"/>
    <w:rsid w:val="00486C7E"/>
    <w:rsid w:val="00486F17"/>
    <w:rsid w:val="00487092"/>
    <w:rsid w:val="0049251A"/>
    <w:rsid w:val="00493AE2"/>
    <w:rsid w:val="00494C7C"/>
    <w:rsid w:val="00495349"/>
    <w:rsid w:val="00496913"/>
    <w:rsid w:val="00496A2C"/>
    <w:rsid w:val="004971BC"/>
    <w:rsid w:val="0049786E"/>
    <w:rsid w:val="004A0408"/>
    <w:rsid w:val="004A66F3"/>
    <w:rsid w:val="004A7753"/>
    <w:rsid w:val="004B3FCB"/>
    <w:rsid w:val="004B5191"/>
    <w:rsid w:val="004B657F"/>
    <w:rsid w:val="004B6915"/>
    <w:rsid w:val="004C2CBA"/>
    <w:rsid w:val="004C3041"/>
    <w:rsid w:val="004C4FB3"/>
    <w:rsid w:val="004C61A0"/>
    <w:rsid w:val="004D28D6"/>
    <w:rsid w:val="004D5A4D"/>
    <w:rsid w:val="004D5F0B"/>
    <w:rsid w:val="004D6463"/>
    <w:rsid w:val="004D773A"/>
    <w:rsid w:val="004D7E63"/>
    <w:rsid w:val="004E259B"/>
    <w:rsid w:val="004E2944"/>
    <w:rsid w:val="004E2C4D"/>
    <w:rsid w:val="004E4AB0"/>
    <w:rsid w:val="004E5241"/>
    <w:rsid w:val="004F1642"/>
    <w:rsid w:val="004F3FA8"/>
    <w:rsid w:val="004F4938"/>
    <w:rsid w:val="004F4C49"/>
    <w:rsid w:val="00505D05"/>
    <w:rsid w:val="00506AC4"/>
    <w:rsid w:val="00507B5F"/>
    <w:rsid w:val="005106BE"/>
    <w:rsid w:val="00511D4B"/>
    <w:rsid w:val="0051580D"/>
    <w:rsid w:val="005167EC"/>
    <w:rsid w:val="00520257"/>
    <w:rsid w:val="005223BD"/>
    <w:rsid w:val="005245C0"/>
    <w:rsid w:val="00527A29"/>
    <w:rsid w:val="00531276"/>
    <w:rsid w:val="00537873"/>
    <w:rsid w:val="00540BA3"/>
    <w:rsid w:val="005461AD"/>
    <w:rsid w:val="00546563"/>
    <w:rsid w:val="00547248"/>
    <w:rsid w:val="00551AD1"/>
    <w:rsid w:val="00551DE2"/>
    <w:rsid w:val="005556F7"/>
    <w:rsid w:val="005561D2"/>
    <w:rsid w:val="00556874"/>
    <w:rsid w:val="00557CA6"/>
    <w:rsid w:val="00563048"/>
    <w:rsid w:val="00563F8B"/>
    <w:rsid w:val="005640C7"/>
    <w:rsid w:val="00566FA4"/>
    <w:rsid w:val="005705EA"/>
    <w:rsid w:val="00571F14"/>
    <w:rsid w:val="0057332B"/>
    <w:rsid w:val="00576212"/>
    <w:rsid w:val="005763CF"/>
    <w:rsid w:val="00583CC8"/>
    <w:rsid w:val="00583CCD"/>
    <w:rsid w:val="00586658"/>
    <w:rsid w:val="005935D5"/>
    <w:rsid w:val="00593625"/>
    <w:rsid w:val="00595F7B"/>
    <w:rsid w:val="00597CE3"/>
    <w:rsid w:val="005A213C"/>
    <w:rsid w:val="005A52EB"/>
    <w:rsid w:val="005A54DF"/>
    <w:rsid w:val="005A6989"/>
    <w:rsid w:val="005B00F3"/>
    <w:rsid w:val="005B5647"/>
    <w:rsid w:val="005B6B2A"/>
    <w:rsid w:val="005B7CCF"/>
    <w:rsid w:val="005C1A5C"/>
    <w:rsid w:val="005D04CB"/>
    <w:rsid w:val="005D411E"/>
    <w:rsid w:val="005D5C6C"/>
    <w:rsid w:val="005D5DD2"/>
    <w:rsid w:val="005E34CB"/>
    <w:rsid w:val="005E42FA"/>
    <w:rsid w:val="005E5BB3"/>
    <w:rsid w:val="005E7039"/>
    <w:rsid w:val="005F3CB8"/>
    <w:rsid w:val="005F3E98"/>
    <w:rsid w:val="00600213"/>
    <w:rsid w:val="00614058"/>
    <w:rsid w:val="0061739E"/>
    <w:rsid w:val="00617A13"/>
    <w:rsid w:val="00621CD3"/>
    <w:rsid w:val="006222D8"/>
    <w:rsid w:val="00623492"/>
    <w:rsid w:val="0062470F"/>
    <w:rsid w:val="00626A8D"/>
    <w:rsid w:val="00627B00"/>
    <w:rsid w:val="006318D3"/>
    <w:rsid w:val="00634503"/>
    <w:rsid w:val="00636B11"/>
    <w:rsid w:val="00641317"/>
    <w:rsid w:val="00642306"/>
    <w:rsid w:val="00643ACB"/>
    <w:rsid w:val="006475FA"/>
    <w:rsid w:val="0064784A"/>
    <w:rsid w:val="006510A2"/>
    <w:rsid w:val="00656A82"/>
    <w:rsid w:val="0066127F"/>
    <w:rsid w:val="006619E3"/>
    <w:rsid w:val="00664013"/>
    <w:rsid w:val="0067087C"/>
    <w:rsid w:val="00670FEC"/>
    <w:rsid w:val="00671BC0"/>
    <w:rsid w:val="00672091"/>
    <w:rsid w:val="00673856"/>
    <w:rsid w:val="006740D9"/>
    <w:rsid w:val="00674D30"/>
    <w:rsid w:val="00676BC0"/>
    <w:rsid w:val="00680207"/>
    <w:rsid w:val="006842F7"/>
    <w:rsid w:val="00690D68"/>
    <w:rsid w:val="006946DC"/>
    <w:rsid w:val="006A0498"/>
    <w:rsid w:val="006A2828"/>
    <w:rsid w:val="006A4CCE"/>
    <w:rsid w:val="006A4E22"/>
    <w:rsid w:val="006A5AA9"/>
    <w:rsid w:val="006A5D4F"/>
    <w:rsid w:val="006B1446"/>
    <w:rsid w:val="006B1D56"/>
    <w:rsid w:val="006B3D39"/>
    <w:rsid w:val="006B622F"/>
    <w:rsid w:val="006B627F"/>
    <w:rsid w:val="006B7052"/>
    <w:rsid w:val="006C0E57"/>
    <w:rsid w:val="006C3F3F"/>
    <w:rsid w:val="006C7256"/>
    <w:rsid w:val="006C7B50"/>
    <w:rsid w:val="006C7B5A"/>
    <w:rsid w:val="006D20BC"/>
    <w:rsid w:val="006D2348"/>
    <w:rsid w:val="006E1BCE"/>
    <w:rsid w:val="006E2A87"/>
    <w:rsid w:val="006E552F"/>
    <w:rsid w:val="006E554A"/>
    <w:rsid w:val="006E6EFD"/>
    <w:rsid w:val="006F1F77"/>
    <w:rsid w:val="006F2B86"/>
    <w:rsid w:val="006F35DA"/>
    <w:rsid w:val="006F4469"/>
    <w:rsid w:val="006F547C"/>
    <w:rsid w:val="00702899"/>
    <w:rsid w:val="007060D4"/>
    <w:rsid w:val="007067BF"/>
    <w:rsid w:val="00706C1A"/>
    <w:rsid w:val="007103D0"/>
    <w:rsid w:val="00715752"/>
    <w:rsid w:val="00721311"/>
    <w:rsid w:val="007223FA"/>
    <w:rsid w:val="00722A7F"/>
    <w:rsid w:val="007235B5"/>
    <w:rsid w:val="0072480C"/>
    <w:rsid w:val="00724BEE"/>
    <w:rsid w:val="00730F49"/>
    <w:rsid w:val="00732481"/>
    <w:rsid w:val="007378A4"/>
    <w:rsid w:val="00744ABB"/>
    <w:rsid w:val="0074726A"/>
    <w:rsid w:val="00750D54"/>
    <w:rsid w:val="00756948"/>
    <w:rsid w:val="007653E0"/>
    <w:rsid w:val="007666CF"/>
    <w:rsid w:val="00766DB3"/>
    <w:rsid w:val="007712A0"/>
    <w:rsid w:val="00773669"/>
    <w:rsid w:val="007737D7"/>
    <w:rsid w:val="0077697C"/>
    <w:rsid w:val="007817AD"/>
    <w:rsid w:val="0078596F"/>
    <w:rsid w:val="00786798"/>
    <w:rsid w:val="00786B51"/>
    <w:rsid w:val="007927B9"/>
    <w:rsid w:val="0079505A"/>
    <w:rsid w:val="00797B73"/>
    <w:rsid w:val="007A30ED"/>
    <w:rsid w:val="007A6E3E"/>
    <w:rsid w:val="007A7D16"/>
    <w:rsid w:val="007C4013"/>
    <w:rsid w:val="007C4A19"/>
    <w:rsid w:val="007C5452"/>
    <w:rsid w:val="007C5610"/>
    <w:rsid w:val="007C6D41"/>
    <w:rsid w:val="007D058E"/>
    <w:rsid w:val="007D1BBC"/>
    <w:rsid w:val="007D2941"/>
    <w:rsid w:val="007D3F40"/>
    <w:rsid w:val="007D511E"/>
    <w:rsid w:val="007D6C32"/>
    <w:rsid w:val="007D7DB8"/>
    <w:rsid w:val="007E07C0"/>
    <w:rsid w:val="007E0972"/>
    <w:rsid w:val="007E23AE"/>
    <w:rsid w:val="007E29F0"/>
    <w:rsid w:val="007E54DA"/>
    <w:rsid w:val="007E5897"/>
    <w:rsid w:val="007E6E90"/>
    <w:rsid w:val="007F1BE2"/>
    <w:rsid w:val="007F2F32"/>
    <w:rsid w:val="00802260"/>
    <w:rsid w:val="00803939"/>
    <w:rsid w:val="00804EB1"/>
    <w:rsid w:val="0080590A"/>
    <w:rsid w:val="008129C2"/>
    <w:rsid w:val="00814B01"/>
    <w:rsid w:val="00814F47"/>
    <w:rsid w:val="00822A19"/>
    <w:rsid w:val="008247CF"/>
    <w:rsid w:val="00825618"/>
    <w:rsid w:val="00825BF0"/>
    <w:rsid w:val="00826B31"/>
    <w:rsid w:val="00826B9A"/>
    <w:rsid w:val="0083675E"/>
    <w:rsid w:val="00836CD5"/>
    <w:rsid w:val="00844EB5"/>
    <w:rsid w:val="00845885"/>
    <w:rsid w:val="008461A1"/>
    <w:rsid w:val="008549C0"/>
    <w:rsid w:val="008558FE"/>
    <w:rsid w:val="00855F31"/>
    <w:rsid w:val="00857BCB"/>
    <w:rsid w:val="0086207A"/>
    <w:rsid w:val="008652C0"/>
    <w:rsid w:val="00866CC9"/>
    <w:rsid w:val="00870530"/>
    <w:rsid w:val="00873136"/>
    <w:rsid w:val="00873936"/>
    <w:rsid w:val="00875FCC"/>
    <w:rsid w:val="0088005D"/>
    <w:rsid w:val="0088021E"/>
    <w:rsid w:val="00880973"/>
    <w:rsid w:val="00881692"/>
    <w:rsid w:val="00881FAB"/>
    <w:rsid w:val="00885C6B"/>
    <w:rsid w:val="008911CC"/>
    <w:rsid w:val="008A019E"/>
    <w:rsid w:val="008A11B5"/>
    <w:rsid w:val="008A47B7"/>
    <w:rsid w:val="008A62DB"/>
    <w:rsid w:val="008A7018"/>
    <w:rsid w:val="008A781A"/>
    <w:rsid w:val="008B2E8B"/>
    <w:rsid w:val="008B4661"/>
    <w:rsid w:val="008C2327"/>
    <w:rsid w:val="008C29A2"/>
    <w:rsid w:val="008C3298"/>
    <w:rsid w:val="008C4F7A"/>
    <w:rsid w:val="008C59DE"/>
    <w:rsid w:val="008C64DB"/>
    <w:rsid w:val="008C6BBF"/>
    <w:rsid w:val="008D0EC7"/>
    <w:rsid w:val="008D1351"/>
    <w:rsid w:val="008D1782"/>
    <w:rsid w:val="008D57FD"/>
    <w:rsid w:val="008D6E11"/>
    <w:rsid w:val="008D705E"/>
    <w:rsid w:val="008D7DE4"/>
    <w:rsid w:val="008E0331"/>
    <w:rsid w:val="008E0C99"/>
    <w:rsid w:val="008E27B6"/>
    <w:rsid w:val="008E28A6"/>
    <w:rsid w:val="008E2C48"/>
    <w:rsid w:val="008E3233"/>
    <w:rsid w:val="008E442A"/>
    <w:rsid w:val="008E44D2"/>
    <w:rsid w:val="008E505F"/>
    <w:rsid w:val="008E714C"/>
    <w:rsid w:val="008E7330"/>
    <w:rsid w:val="008F48BF"/>
    <w:rsid w:val="00901831"/>
    <w:rsid w:val="00902BEA"/>
    <w:rsid w:val="00903152"/>
    <w:rsid w:val="00910433"/>
    <w:rsid w:val="009117EF"/>
    <w:rsid w:val="00911D0F"/>
    <w:rsid w:val="00912AAD"/>
    <w:rsid w:val="00912F71"/>
    <w:rsid w:val="00913081"/>
    <w:rsid w:val="00913911"/>
    <w:rsid w:val="00914D84"/>
    <w:rsid w:val="00921CED"/>
    <w:rsid w:val="00925997"/>
    <w:rsid w:val="009274CD"/>
    <w:rsid w:val="009304A1"/>
    <w:rsid w:val="009323FD"/>
    <w:rsid w:val="00932E7E"/>
    <w:rsid w:val="0093533C"/>
    <w:rsid w:val="009408F6"/>
    <w:rsid w:val="0094609B"/>
    <w:rsid w:val="0094620E"/>
    <w:rsid w:val="00947F30"/>
    <w:rsid w:val="009504E1"/>
    <w:rsid w:val="00950D5D"/>
    <w:rsid w:val="009514B6"/>
    <w:rsid w:val="0095263A"/>
    <w:rsid w:val="00954650"/>
    <w:rsid w:val="00961A0C"/>
    <w:rsid w:val="009636F5"/>
    <w:rsid w:val="009649F3"/>
    <w:rsid w:val="00974C0A"/>
    <w:rsid w:val="00980008"/>
    <w:rsid w:val="0098671C"/>
    <w:rsid w:val="00991B1D"/>
    <w:rsid w:val="0099765C"/>
    <w:rsid w:val="009977A5"/>
    <w:rsid w:val="009A215E"/>
    <w:rsid w:val="009A4537"/>
    <w:rsid w:val="009A4C24"/>
    <w:rsid w:val="009A6825"/>
    <w:rsid w:val="009B1A5A"/>
    <w:rsid w:val="009B26F1"/>
    <w:rsid w:val="009B3583"/>
    <w:rsid w:val="009B4D06"/>
    <w:rsid w:val="009C0EA7"/>
    <w:rsid w:val="009C277B"/>
    <w:rsid w:val="009C434E"/>
    <w:rsid w:val="009C713A"/>
    <w:rsid w:val="009D13A0"/>
    <w:rsid w:val="009E1B87"/>
    <w:rsid w:val="009E6389"/>
    <w:rsid w:val="009E6F79"/>
    <w:rsid w:val="009F72BE"/>
    <w:rsid w:val="009F7BD3"/>
    <w:rsid w:val="00A0223D"/>
    <w:rsid w:val="00A03EBF"/>
    <w:rsid w:val="00A06FBF"/>
    <w:rsid w:val="00A11010"/>
    <w:rsid w:val="00A15939"/>
    <w:rsid w:val="00A15B6E"/>
    <w:rsid w:val="00A16BC4"/>
    <w:rsid w:val="00A16C1D"/>
    <w:rsid w:val="00A16F8F"/>
    <w:rsid w:val="00A2005D"/>
    <w:rsid w:val="00A20BCE"/>
    <w:rsid w:val="00A21530"/>
    <w:rsid w:val="00A22038"/>
    <w:rsid w:val="00A23D42"/>
    <w:rsid w:val="00A25FD3"/>
    <w:rsid w:val="00A26865"/>
    <w:rsid w:val="00A33011"/>
    <w:rsid w:val="00A37DF9"/>
    <w:rsid w:val="00A4167D"/>
    <w:rsid w:val="00A42E3B"/>
    <w:rsid w:val="00A42E4C"/>
    <w:rsid w:val="00A43D5E"/>
    <w:rsid w:val="00A47180"/>
    <w:rsid w:val="00A51933"/>
    <w:rsid w:val="00A51D0A"/>
    <w:rsid w:val="00A528D8"/>
    <w:rsid w:val="00A53A9D"/>
    <w:rsid w:val="00A5404C"/>
    <w:rsid w:val="00A560FC"/>
    <w:rsid w:val="00A56F86"/>
    <w:rsid w:val="00A57C38"/>
    <w:rsid w:val="00A61CBC"/>
    <w:rsid w:val="00A61E62"/>
    <w:rsid w:val="00A63792"/>
    <w:rsid w:val="00A64C48"/>
    <w:rsid w:val="00A65CD3"/>
    <w:rsid w:val="00A674EF"/>
    <w:rsid w:val="00A67CDB"/>
    <w:rsid w:val="00A7042A"/>
    <w:rsid w:val="00A7439B"/>
    <w:rsid w:val="00A76F07"/>
    <w:rsid w:val="00A76F12"/>
    <w:rsid w:val="00A84DEF"/>
    <w:rsid w:val="00A947D3"/>
    <w:rsid w:val="00A94E64"/>
    <w:rsid w:val="00A95402"/>
    <w:rsid w:val="00AA01CC"/>
    <w:rsid w:val="00AA2DCA"/>
    <w:rsid w:val="00AA380D"/>
    <w:rsid w:val="00AA3E37"/>
    <w:rsid w:val="00AA783F"/>
    <w:rsid w:val="00AB458E"/>
    <w:rsid w:val="00AB4657"/>
    <w:rsid w:val="00AB5533"/>
    <w:rsid w:val="00AB65DD"/>
    <w:rsid w:val="00AB722E"/>
    <w:rsid w:val="00AB72A1"/>
    <w:rsid w:val="00AB7564"/>
    <w:rsid w:val="00AB7B4A"/>
    <w:rsid w:val="00AC1099"/>
    <w:rsid w:val="00AC1CC7"/>
    <w:rsid w:val="00AC72A4"/>
    <w:rsid w:val="00AC7618"/>
    <w:rsid w:val="00AD118E"/>
    <w:rsid w:val="00AD156A"/>
    <w:rsid w:val="00AD16A8"/>
    <w:rsid w:val="00AD5F64"/>
    <w:rsid w:val="00AD61CB"/>
    <w:rsid w:val="00AE00BA"/>
    <w:rsid w:val="00AE05D9"/>
    <w:rsid w:val="00AE07B5"/>
    <w:rsid w:val="00AE190A"/>
    <w:rsid w:val="00AE36A4"/>
    <w:rsid w:val="00AE43EC"/>
    <w:rsid w:val="00AE5714"/>
    <w:rsid w:val="00AE7D06"/>
    <w:rsid w:val="00AF3D77"/>
    <w:rsid w:val="00B0059D"/>
    <w:rsid w:val="00B011D4"/>
    <w:rsid w:val="00B058F7"/>
    <w:rsid w:val="00B06409"/>
    <w:rsid w:val="00B14C98"/>
    <w:rsid w:val="00B159BC"/>
    <w:rsid w:val="00B16EE7"/>
    <w:rsid w:val="00B21D40"/>
    <w:rsid w:val="00B22D42"/>
    <w:rsid w:val="00B22DE8"/>
    <w:rsid w:val="00B237B8"/>
    <w:rsid w:val="00B243AB"/>
    <w:rsid w:val="00B27EF6"/>
    <w:rsid w:val="00B37723"/>
    <w:rsid w:val="00B42DA8"/>
    <w:rsid w:val="00B42EB2"/>
    <w:rsid w:val="00B4369B"/>
    <w:rsid w:val="00B44990"/>
    <w:rsid w:val="00B4627E"/>
    <w:rsid w:val="00B47668"/>
    <w:rsid w:val="00B47A0A"/>
    <w:rsid w:val="00B47E3A"/>
    <w:rsid w:val="00B53367"/>
    <w:rsid w:val="00B5542F"/>
    <w:rsid w:val="00B55986"/>
    <w:rsid w:val="00B56661"/>
    <w:rsid w:val="00B57FF1"/>
    <w:rsid w:val="00B670C5"/>
    <w:rsid w:val="00B671C5"/>
    <w:rsid w:val="00B67DBA"/>
    <w:rsid w:val="00B71B31"/>
    <w:rsid w:val="00B743AB"/>
    <w:rsid w:val="00B754BE"/>
    <w:rsid w:val="00B75705"/>
    <w:rsid w:val="00B80756"/>
    <w:rsid w:val="00B82552"/>
    <w:rsid w:val="00B82C38"/>
    <w:rsid w:val="00B840F1"/>
    <w:rsid w:val="00B85BD2"/>
    <w:rsid w:val="00B870C8"/>
    <w:rsid w:val="00B87971"/>
    <w:rsid w:val="00B900FB"/>
    <w:rsid w:val="00B92E70"/>
    <w:rsid w:val="00B9489A"/>
    <w:rsid w:val="00B94C64"/>
    <w:rsid w:val="00B96360"/>
    <w:rsid w:val="00B96948"/>
    <w:rsid w:val="00B96DCA"/>
    <w:rsid w:val="00BA10DE"/>
    <w:rsid w:val="00BA5E44"/>
    <w:rsid w:val="00BA6980"/>
    <w:rsid w:val="00BA79A8"/>
    <w:rsid w:val="00BB0C44"/>
    <w:rsid w:val="00BB3666"/>
    <w:rsid w:val="00BB3BC7"/>
    <w:rsid w:val="00BB5DD7"/>
    <w:rsid w:val="00BC0BBD"/>
    <w:rsid w:val="00BC4379"/>
    <w:rsid w:val="00BC4AD6"/>
    <w:rsid w:val="00BC4C45"/>
    <w:rsid w:val="00BC5720"/>
    <w:rsid w:val="00BC7465"/>
    <w:rsid w:val="00BC7AD3"/>
    <w:rsid w:val="00BD55B0"/>
    <w:rsid w:val="00BD5B44"/>
    <w:rsid w:val="00BD735F"/>
    <w:rsid w:val="00BF4B05"/>
    <w:rsid w:val="00BF4B94"/>
    <w:rsid w:val="00BF7488"/>
    <w:rsid w:val="00C00530"/>
    <w:rsid w:val="00C00C0D"/>
    <w:rsid w:val="00C061FB"/>
    <w:rsid w:val="00C11DB7"/>
    <w:rsid w:val="00C125DE"/>
    <w:rsid w:val="00C126CF"/>
    <w:rsid w:val="00C127F6"/>
    <w:rsid w:val="00C15DCD"/>
    <w:rsid w:val="00C167F2"/>
    <w:rsid w:val="00C170B3"/>
    <w:rsid w:val="00C200B9"/>
    <w:rsid w:val="00C236FF"/>
    <w:rsid w:val="00C24984"/>
    <w:rsid w:val="00C24E43"/>
    <w:rsid w:val="00C24F5C"/>
    <w:rsid w:val="00C3001D"/>
    <w:rsid w:val="00C3495E"/>
    <w:rsid w:val="00C34A37"/>
    <w:rsid w:val="00C36E5F"/>
    <w:rsid w:val="00C4132B"/>
    <w:rsid w:val="00C42E1A"/>
    <w:rsid w:val="00C44702"/>
    <w:rsid w:val="00C4527A"/>
    <w:rsid w:val="00C45831"/>
    <w:rsid w:val="00C46A0B"/>
    <w:rsid w:val="00C526EF"/>
    <w:rsid w:val="00C52E08"/>
    <w:rsid w:val="00C54F39"/>
    <w:rsid w:val="00C55125"/>
    <w:rsid w:val="00C573B4"/>
    <w:rsid w:val="00C5762B"/>
    <w:rsid w:val="00C62293"/>
    <w:rsid w:val="00C6334D"/>
    <w:rsid w:val="00C666F8"/>
    <w:rsid w:val="00C6726A"/>
    <w:rsid w:val="00C71F45"/>
    <w:rsid w:val="00C72DB3"/>
    <w:rsid w:val="00C73113"/>
    <w:rsid w:val="00C7423F"/>
    <w:rsid w:val="00C7530A"/>
    <w:rsid w:val="00C76116"/>
    <w:rsid w:val="00C76BB1"/>
    <w:rsid w:val="00C76C39"/>
    <w:rsid w:val="00C76F09"/>
    <w:rsid w:val="00C76F51"/>
    <w:rsid w:val="00C80B95"/>
    <w:rsid w:val="00C818CE"/>
    <w:rsid w:val="00C81B30"/>
    <w:rsid w:val="00C8256A"/>
    <w:rsid w:val="00C82F78"/>
    <w:rsid w:val="00C84FBB"/>
    <w:rsid w:val="00C86F7F"/>
    <w:rsid w:val="00C909D1"/>
    <w:rsid w:val="00C92ADE"/>
    <w:rsid w:val="00C930FD"/>
    <w:rsid w:val="00C933B6"/>
    <w:rsid w:val="00C96F7A"/>
    <w:rsid w:val="00CA1514"/>
    <w:rsid w:val="00CA1DA3"/>
    <w:rsid w:val="00CA22E1"/>
    <w:rsid w:val="00CA402E"/>
    <w:rsid w:val="00CA4210"/>
    <w:rsid w:val="00CA559D"/>
    <w:rsid w:val="00CA5A07"/>
    <w:rsid w:val="00CA74D7"/>
    <w:rsid w:val="00CB0955"/>
    <w:rsid w:val="00CB379E"/>
    <w:rsid w:val="00CB3AF4"/>
    <w:rsid w:val="00CB40C0"/>
    <w:rsid w:val="00CB7632"/>
    <w:rsid w:val="00CB7856"/>
    <w:rsid w:val="00CC04A2"/>
    <w:rsid w:val="00CC4AE4"/>
    <w:rsid w:val="00CC6205"/>
    <w:rsid w:val="00CC6C21"/>
    <w:rsid w:val="00CD32B4"/>
    <w:rsid w:val="00CD3613"/>
    <w:rsid w:val="00CD39B6"/>
    <w:rsid w:val="00CD3D70"/>
    <w:rsid w:val="00CD4C8B"/>
    <w:rsid w:val="00CD616E"/>
    <w:rsid w:val="00CE6B8D"/>
    <w:rsid w:val="00CE76DE"/>
    <w:rsid w:val="00CF0BE4"/>
    <w:rsid w:val="00CF1EC1"/>
    <w:rsid w:val="00CF702E"/>
    <w:rsid w:val="00D01630"/>
    <w:rsid w:val="00D01965"/>
    <w:rsid w:val="00D01AD0"/>
    <w:rsid w:val="00D036FC"/>
    <w:rsid w:val="00D06805"/>
    <w:rsid w:val="00D07043"/>
    <w:rsid w:val="00D112DD"/>
    <w:rsid w:val="00D116FA"/>
    <w:rsid w:val="00D145F9"/>
    <w:rsid w:val="00D16904"/>
    <w:rsid w:val="00D16F92"/>
    <w:rsid w:val="00D20A39"/>
    <w:rsid w:val="00D2150F"/>
    <w:rsid w:val="00D227C5"/>
    <w:rsid w:val="00D253C8"/>
    <w:rsid w:val="00D2748C"/>
    <w:rsid w:val="00D3026D"/>
    <w:rsid w:val="00D33DEB"/>
    <w:rsid w:val="00D34715"/>
    <w:rsid w:val="00D35DF6"/>
    <w:rsid w:val="00D367AD"/>
    <w:rsid w:val="00D36B47"/>
    <w:rsid w:val="00D44E57"/>
    <w:rsid w:val="00D458AE"/>
    <w:rsid w:val="00D47783"/>
    <w:rsid w:val="00D52838"/>
    <w:rsid w:val="00D532ED"/>
    <w:rsid w:val="00D53DB1"/>
    <w:rsid w:val="00D56BD5"/>
    <w:rsid w:val="00D611E6"/>
    <w:rsid w:val="00D61602"/>
    <w:rsid w:val="00D6420E"/>
    <w:rsid w:val="00D6495D"/>
    <w:rsid w:val="00D65096"/>
    <w:rsid w:val="00D659BC"/>
    <w:rsid w:val="00D66085"/>
    <w:rsid w:val="00D67B93"/>
    <w:rsid w:val="00D74686"/>
    <w:rsid w:val="00D76467"/>
    <w:rsid w:val="00D77E59"/>
    <w:rsid w:val="00D80D97"/>
    <w:rsid w:val="00D8135F"/>
    <w:rsid w:val="00D87EC8"/>
    <w:rsid w:val="00D9065B"/>
    <w:rsid w:val="00D91E0D"/>
    <w:rsid w:val="00D950A8"/>
    <w:rsid w:val="00D97318"/>
    <w:rsid w:val="00D97889"/>
    <w:rsid w:val="00DA3F7D"/>
    <w:rsid w:val="00DA53D0"/>
    <w:rsid w:val="00DB184C"/>
    <w:rsid w:val="00DB1FC5"/>
    <w:rsid w:val="00DB3677"/>
    <w:rsid w:val="00DB384E"/>
    <w:rsid w:val="00DB7E21"/>
    <w:rsid w:val="00DC360F"/>
    <w:rsid w:val="00DD05A6"/>
    <w:rsid w:val="00DD0EE9"/>
    <w:rsid w:val="00DD22DC"/>
    <w:rsid w:val="00DD519A"/>
    <w:rsid w:val="00DE1C36"/>
    <w:rsid w:val="00DE44C2"/>
    <w:rsid w:val="00DE645C"/>
    <w:rsid w:val="00DF0009"/>
    <w:rsid w:val="00DF09FD"/>
    <w:rsid w:val="00DF1666"/>
    <w:rsid w:val="00DF6096"/>
    <w:rsid w:val="00E00172"/>
    <w:rsid w:val="00E011F6"/>
    <w:rsid w:val="00E01C47"/>
    <w:rsid w:val="00E01E74"/>
    <w:rsid w:val="00E04DC5"/>
    <w:rsid w:val="00E06A62"/>
    <w:rsid w:val="00E12A9F"/>
    <w:rsid w:val="00E13457"/>
    <w:rsid w:val="00E2011E"/>
    <w:rsid w:val="00E2071D"/>
    <w:rsid w:val="00E22C01"/>
    <w:rsid w:val="00E22E0D"/>
    <w:rsid w:val="00E25057"/>
    <w:rsid w:val="00E264F6"/>
    <w:rsid w:val="00E275C4"/>
    <w:rsid w:val="00E30966"/>
    <w:rsid w:val="00E30B27"/>
    <w:rsid w:val="00E30CAA"/>
    <w:rsid w:val="00E324DE"/>
    <w:rsid w:val="00E40EF5"/>
    <w:rsid w:val="00E4373A"/>
    <w:rsid w:val="00E44B60"/>
    <w:rsid w:val="00E46584"/>
    <w:rsid w:val="00E477B5"/>
    <w:rsid w:val="00E52E6A"/>
    <w:rsid w:val="00E549D7"/>
    <w:rsid w:val="00E5562E"/>
    <w:rsid w:val="00E6178E"/>
    <w:rsid w:val="00E61DF1"/>
    <w:rsid w:val="00E62030"/>
    <w:rsid w:val="00E637B9"/>
    <w:rsid w:val="00E7324E"/>
    <w:rsid w:val="00E7441C"/>
    <w:rsid w:val="00E76686"/>
    <w:rsid w:val="00E81274"/>
    <w:rsid w:val="00E8319E"/>
    <w:rsid w:val="00E84561"/>
    <w:rsid w:val="00E85F0D"/>
    <w:rsid w:val="00E8647E"/>
    <w:rsid w:val="00E92A13"/>
    <w:rsid w:val="00E96F81"/>
    <w:rsid w:val="00EA06EE"/>
    <w:rsid w:val="00EA388C"/>
    <w:rsid w:val="00EA3C9B"/>
    <w:rsid w:val="00EA53C6"/>
    <w:rsid w:val="00EB0963"/>
    <w:rsid w:val="00EB256D"/>
    <w:rsid w:val="00EB2799"/>
    <w:rsid w:val="00EB39BA"/>
    <w:rsid w:val="00EC2B49"/>
    <w:rsid w:val="00EC3398"/>
    <w:rsid w:val="00EC446D"/>
    <w:rsid w:val="00EC4AF7"/>
    <w:rsid w:val="00EC4D41"/>
    <w:rsid w:val="00EC66B5"/>
    <w:rsid w:val="00EC78EB"/>
    <w:rsid w:val="00ED03F9"/>
    <w:rsid w:val="00ED0D63"/>
    <w:rsid w:val="00ED3691"/>
    <w:rsid w:val="00ED5ECE"/>
    <w:rsid w:val="00EE2AE8"/>
    <w:rsid w:val="00EE49A9"/>
    <w:rsid w:val="00EE6891"/>
    <w:rsid w:val="00EF4B17"/>
    <w:rsid w:val="00F0000E"/>
    <w:rsid w:val="00F01E61"/>
    <w:rsid w:val="00F078C2"/>
    <w:rsid w:val="00F140E4"/>
    <w:rsid w:val="00F15731"/>
    <w:rsid w:val="00F21C96"/>
    <w:rsid w:val="00F2261B"/>
    <w:rsid w:val="00F2789C"/>
    <w:rsid w:val="00F30D11"/>
    <w:rsid w:val="00F32EC2"/>
    <w:rsid w:val="00F34679"/>
    <w:rsid w:val="00F36C64"/>
    <w:rsid w:val="00F36FA7"/>
    <w:rsid w:val="00F37263"/>
    <w:rsid w:val="00F373CD"/>
    <w:rsid w:val="00F42FE0"/>
    <w:rsid w:val="00F44161"/>
    <w:rsid w:val="00F5169C"/>
    <w:rsid w:val="00F519B8"/>
    <w:rsid w:val="00F51B9B"/>
    <w:rsid w:val="00F51DD7"/>
    <w:rsid w:val="00F52B98"/>
    <w:rsid w:val="00F53CB4"/>
    <w:rsid w:val="00F54561"/>
    <w:rsid w:val="00F54D65"/>
    <w:rsid w:val="00F55008"/>
    <w:rsid w:val="00F57874"/>
    <w:rsid w:val="00F5798C"/>
    <w:rsid w:val="00F60125"/>
    <w:rsid w:val="00F67BBA"/>
    <w:rsid w:val="00F742C8"/>
    <w:rsid w:val="00F74DEE"/>
    <w:rsid w:val="00F76316"/>
    <w:rsid w:val="00F765C7"/>
    <w:rsid w:val="00F772EC"/>
    <w:rsid w:val="00F85266"/>
    <w:rsid w:val="00F87A1F"/>
    <w:rsid w:val="00F90E0E"/>
    <w:rsid w:val="00F92A21"/>
    <w:rsid w:val="00F92E06"/>
    <w:rsid w:val="00F96C8F"/>
    <w:rsid w:val="00FA1BFF"/>
    <w:rsid w:val="00FA2482"/>
    <w:rsid w:val="00FA42F1"/>
    <w:rsid w:val="00FA577C"/>
    <w:rsid w:val="00FA5958"/>
    <w:rsid w:val="00FA7339"/>
    <w:rsid w:val="00FA754C"/>
    <w:rsid w:val="00FB0A0E"/>
    <w:rsid w:val="00FB12BD"/>
    <w:rsid w:val="00FB2394"/>
    <w:rsid w:val="00FC3579"/>
    <w:rsid w:val="00FC3714"/>
    <w:rsid w:val="00FC64C4"/>
    <w:rsid w:val="00FD0864"/>
    <w:rsid w:val="00FD0EAC"/>
    <w:rsid w:val="00FD3252"/>
    <w:rsid w:val="00FE0D8E"/>
    <w:rsid w:val="00FE1A42"/>
    <w:rsid w:val="00FE445B"/>
    <w:rsid w:val="00FE45A2"/>
    <w:rsid w:val="00FE6A86"/>
    <w:rsid w:val="00FE71A5"/>
    <w:rsid w:val="00FF034E"/>
    <w:rsid w:val="00FF03A4"/>
    <w:rsid w:val="00FF07F2"/>
    <w:rsid w:val="00FF1B03"/>
    <w:rsid w:val="00FF1B45"/>
    <w:rsid w:val="00FF2C9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52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86798"/>
    <w:pPr>
      <w:widowControl w:val="0"/>
      <w:jc w:val="both"/>
    </w:pPr>
    <w:rPr>
      <w:rFonts w:eastAsia="仿宋_GB2312"/>
      <w:kern w:val="2"/>
      <w:sz w:val="3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615B5"/>
    <w:rPr>
      <w:color w:val="0000FF"/>
      <w:u w:val="single"/>
    </w:rPr>
  </w:style>
  <w:style w:type="paragraph" w:styleId="a4">
    <w:name w:val="Normal (Web)"/>
    <w:basedOn w:val="a"/>
    <w:rsid w:val="001615B5"/>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customStyle="1" w:styleId="msoins0">
    <w:name w:val="msoins"/>
    <w:basedOn w:val="a0"/>
    <w:rsid w:val="001615B5"/>
  </w:style>
  <w:style w:type="paragraph" w:styleId="a5">
    <w:name w:val="Body Text Indent"/>
    <w:basedOn w:val="a"/>
    <w:rsid w:val="001615B5"/>
    <w:pPr>
      <w:adjustRightInd w:val="0"/>
      <w:snapToGrid w:val="0"/>
      <w:ind w:firstLineChars="200" w:firstLine="420"/>
      <w:textAlignment w:val="center"/>
    </w:pPr>
    <w:rPr>
      <w:rFonts w:ascii="Arial" w:eastAsia="宋体" w:hAnsi="Arial" w:cs="Arial"/>
      <w:snapToGrid w:val="0"/>
      <w:sz w:val="21"/>
      <w:szCs w:val="21"/>
    </w:rPr>
  </w:style>
  <w:style w:type="paragraph" w:styleId="a6">
    <w:name w:val="header"/>
    <w:basedOn w:val="a"/>
    <w:link w:val="Char"/>
    <w:rsid w:val="004B657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4B657F"/>
    <w:rPr>
      <w:rFonts w:eastAsia="仿宋_GB2312"/>
      <w:kern w:val="2"/>
      <w:sz w:val="18"/>
      <w:szCs w:val="18"/>
    </w:rPr>
  </w:style>
  <w:style w:type="paragraph" w:styleId="a7">
    <w:name w:val="footer"/>
    <w:basedOn w:val="a"/>
    <w:link w:val="Char0"/>
    <w:rsid w:val="004B657F"/>
    <w:pPr>
      <w:tabs>
        <w:tab w:val="center" w:pos="4153"/>
        <w:tab w:val="right" w:pos="8306"/>
      </w:tabs>
      <w:snapToGrid w:val="0"/>
      <w:jc w:val="left"/>
    </w:pPr>
    <w:rPr>
      <w:sz w:val="18"/>
      <w:szCs w:val="18"/>
    </w:rPr>
  </w:style>
  <w:style w:type="character" w:customStyle="1" w:styleId="Char0">
    <w:name w:val="页脚 Char"/>
    <w:basedOn w:val="a0"/>
    <w:link w:val="a7"/>
    <w:rsid w:val="004B657F"/>
    <w:rPr>
      <w:rFonts w:eastAsia="仿宋_GB2312"/>
      <w:kern w:val="2"/>
      <w:sz w:val="18"/>
      <w:szCs w:val="18"/>
    </w:rPr>
  </w:style>
  <w:style w:type="character" w:customStyle="1" w:styleId="corporatetitle1">
    <w:name w:val="corporatetitle1"/>
    <w:basedOn w:val="a0"/>
    <w:rsid w:val="001D5548"/>
    <w:rPr>
      <w:b/>
      <w:bCs/>
      <w:color w:val="CC0000"/>
      <w:spacing w:val="375"/>
      <w:sz w:val="22"/>
      <w:szCs w:val="22"/>
    </w:rPr>
  </w:style>
  <w:style w:type="paragraph" w:customStyle="1" w:styleId="CharCharCharCharCharCharChar">
    <w:name w:val="Char Char Char Char Char Char Char"/>
    <w:basedOn w:val="a"/>
    <w:autoRedefine/>
    <w:rsid w:val="001D5548"/>
    <w:pPr>
      <w:tabs>
        <w:tab w:val="num" w:pos="360"/>
      </w:tabs>
    </w:pPr>
    <w:rPr>
      <w:rFonts w:eastAsia="宋体"/>
      <w:sz w:val="24"/>
      <w:szCs w:val="24"/>
    </w:rPr>
  </w:style>
  <w:style w:type="character" w:styleId="a8">
    <w:name w:val="annotation reference"/>
    <w:basedOn w:val="a0"/>
    <w:semiHidden/>
    <w:rsid w:val="005B5647"/>
    <w:rPr>
      <w:sz w:val="21"/>
      <w:szCs w:val="21"/>
    </w:rPr>
  </w:style>
  <w:style w:type="paragraph" w:styleId="a9">
    <w:name w:val="annotation text"/>
    <w:basedOn w:val="a"/>
    <w:semiHidden/>
    <w:rsid w:val="005B5647"/>
    <w:pPr>
      <w:jc w:val="left"/>
    </w:pPr>
  </w:style>
  <w:style w:type="paragraph" w:styleId="aa">
    <w:name w:val="annotation subject"/>
    <w:basedOn w:val="a9"/>
    <w:next w:val="a9"/>
    <w:semiHidden/>
    <w:rsid w:val="005B5647"/>
    <w:rPr>
      <w:b/>
      <w:bCs/>
    </w:rPr>
  </w:style>
  <w:style w:type="paragraph" w:styleId="ab">
    <w:name w:val="Balloon Text"/>
    <w:basedOn w:val="a"/>
    <w:semiHidden/>
    <w:rsid w:val="005B5647"/>
    <w:rPr>
      <w:sz w:val="18"/>
      <w:szCs w:val="18"/>
    </w:rPr>
  </w:style>
  <w:style w:type="paragraph" w:customStyle="1" w:styleId="CharCharChar">
    <w:name w:val="Char Char Char"/>
    <w:basedOn w:val="a"/>
    <w:autoRedefine/>
    <w:rsid w:val="00B87971"/>
    <w:pPr>
      <w:tabs>
        <w:tab w:val="num" w:pos="360"/>
      </w:tabs>
    </w:pPr>
    <w:rPr>
      <w:rFonts w:eastAsia="宋体"/>
      <w:sz w:val="24"/>
      <w:szCs w:val="24"/>
    </w:rPr>
  </w:style>
  <w:style w:type="character" w:styleId="ac">
    <w:name w:val="page number"/>
    <w:basedOn w:val="a0"/>
    <w:rsid w:val="006619E3"/>
  </w:style>
  <w:style w:type="paragraph" w:customStyle="1" w:styleId="Char1">
    <w:name w:val="Char"/>
    <w:basedOn w:val="a"/>
    <w:rsid w:val="0095263A"/>
    <w:rPr>
      <w:rFonts w:ascii="Tahoma" w:eastAsia="宋体" w:hAnsi="Tahoma"/>
      <w:sz w:val="24"/>
    </w:rPr>
  </w:style>
  <w:style w:type="table" w:styleId="ad">
    <w:name w:val="Table Grid"/>
    <w:basedOn w:val="a1"/>
    <w:rsid w:val="0083675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msolistparagraph0">
    <w:name w:val="msolistparagraph"/>
    <w:basedOn w:val="a"/>
    <w:rsid w:val="00EA388C"/>
    <w:pPr>
      <w:widowControl/>
      <w:ind w:firstLine="420"/>
    </w:pPr>
    <w:rPr>
      <w:rFonts w:ascii="Calibri" w:eastAsia="宋体" w:hAnsi="Calibri"/>
      <w:kern w:val="0"/>
      <w:sz w:val="21"/>
      <w:szCs w:val="21"/>
    </w:rPr>
  </w:style>
  <w:style w:type="paragraph" w:styleId="ae">
    <w:name w:val="List Paragraph"/>
    <w:basedOn w:val="a"/>
    <w:uiPriority w:val="34"/>
    <w:qFormat/>
    <w:rsid w:val="00797B73"/>
    <w:pPr>
      <w:ind w:firstLineChars="200" w:firstLine="420"/>
    </w:pPr>
  </w:style>
</w:styles>
</file>

<file path=word/webSettings.xml><?xml version="1.0" encoding="utf-8"?>
<w:webSettings xmlns:r="http://schemas.openxmlformats.org/officeDocument/2006/relationships" xmlns:w="http://schemas.openxmlformats.org/wordprocessingml/2006/main">
  <w:divs>
    <w:div w:id="616831423">
      <w:bodyDiv w:val="1"/>
      <w:marLeft w:val="0"/>
      <w:marRight w:val="0"/>
      <w:marTop w:val="0"/>
      <w:marBottom w:val="0"/>
      <w:divBdr>
        <w:top w:val="none" w:sz="0" w:space="0" w:color="auto"/>
        <w:left w:val="none" w:sz="0" w:space="0" w:color="auto"/>
        <w:bottom w:val="none" w:sz="0" w:space="0" w:color="auto"/>
        <w:right w:val="none" w:sz="0" w:space="0" w:color="auto"/>
      </w:divBdr>
      <w:divsChild>
        <w:div w:id="1858419907">
          <w:marLeft w:val="0"/>
          <w:marRight w:val="0"/>
          <w:marTop w:val="0"/>
          <w:marBottom w:val="0"/>
          <w:divBdr>
            <w:top w:val="none" w:sz="0" w:space="0" w:color="auto"/>
            <w:left w:val="none" w:sz="0" w:space="0" w:color="auto"/>
            <w:bottom w:val="none" w:sz="0" w:space="0" w:color="auto"/>
            <w:right w:val="none" w:sz="0" w:space="0" w:color="auto"/>
          </w:divBdr>
        </w:div>
      </w:divsChild>
    </w:div>
    <w:div w:id="977420005">
      <w:bodyDiv w:val="1"/>
      <w:marLeft w:val="0"/>
      <w:marRight w:val="0"/>
      <w:marTop w:val="0"/>
      <w:marBottom w:val="0"/>
      <w:divBdr>
        <w:top w:val="none" w:sz="0" w:space="0" w:color="auto"/>
        <w:left w:val="none" w:sz="0" w:space="0" w:color="auto"/>
        <w:bottom w:val="none" w:sz="0" w:space="0" w:color="auto"/>
        <w:right w:val="none" w:sz="0" w:space="0" w:color="auto"/>
      </w:divBdr>
      <w:divsChild>
        <w:div w:id="1550530515">
          <w:marLeft w:val="0"/>
          <w:marRight w:val="0"/>
          <w:marTop w:val="0"/>
          <w:marBottom w:val="0"/>
          <w:divBdr>
            <w:top w:val="none" w:sz="0" w:space="0" w:color="auto"/>
            <w:left w:val="none" w:sz="0" w:space="0" w:color="auto"/>
            <w:bottom w:val="none" w:sz="0" w:space="0" w:color="auto"/>
            <w:right w:val="none" w:sz="0" w:space="0" w:color="auto"/>
          </w:divBdr>
        </w:div>
      </w:divsChild>
    </w:div>
    <w:div w:id="1032146448">
      <w:bodyDiv w:val="1"/>
      <w:marLeft w:val="0"/>
      <w:marRight w:val="0"/>
      <w:marTop w:val="0"/>
      <w:marBottom w:val="0"/>
      <w:divBdr>
        <w:top w:val="none" w:sz="0" w:space="0" w:color="auto"/>
        <w:left w:val="none" w:sz="0" w:space="0" w:color="auto"/>
        <w:bottom w:val="none" w:sz="0" w:space="0" w:color="auto"/>
        <w:right w:val="none" w:sz="0" w:space="0" w:color="auto"/>
      </w:divBdr>
      <w:divsChild>
        <w:div w:id="1770614750">
          <w:marLeft w:val="0"/>
          <w:marRight w:val="0"/>
          <w:marTop w:val="0"/>
          <w:marBottom w:val="0"/>
          <w:divBdr>
            <w:top w:val="none" w:sz="0" w:space="0" w:color="auto"/>
            <w:left w:val="none" w:sz="0" w:space="0" w:color="auto"/>
            <w:bottom w:val="none" w:sz="0" w:space="0" w:color="auto"/>
            <w:right w:val="none" w:sz="0" w:space="0" w:color="auto"/>
          </w:divBdr>
        </w:div>
      </w:divsChild>
    </w:div>
    <w:div w:id="1399673754">
      <w:bodyDiv w:val="1"/>
      <w:marLeft w:val="0"/>
      <w:marRight w:val="0"/>
      <w:marTop w:val="0"/>
      <w:marBottom w:val="0"/>
      <w:divBdr>
        <w:top w:val="none" w:sz="0" w:space="0" w:color="auto"/>
        <w:left w:val="none" w:sz="0" w:space="0" w:color="auto"/>
        <w:bottom w:val="none" w:sz="0" w:space="0" w:color="auto"/>
        <w:right w:val="none" w:sz="0" w:space="0" w:color="auto"/>
      </w:divBdr>
    </w:div>
    <w:div w:id="1750077928">
      <w:bodyDiv w:val="1"/>
      <w:marLeft w:val="0"/>
      <w:marRight w:val="0"/>
      <w:marTop w:val="0"/>
      <w:marBottom w:val="0"/>
      <w:divBdr>
        <w:top w:val="none" w:sz="0" w:space="0" w:color="auto"/>
        <w:left w:val="none" w:sz="0" w:space="0" w:color="auto"/>
        <w:bottom w:val="none" w:sz="0" w:space="0" w:color="auto"/>
        <w:right w:val="none" w:sz="0" w:space="0" w:color="auto"/>
      </w:divBdr>
      <w:divsChild>
        <w:div w:id="307325749">
          <w:marLeft w:val="0"/>
          <w:marRight w:val="0"/>
          <w:marTop w:val="0"/>
          <w:marBottom w:val="0"/>
          <w:divBdr>
            <w:top w:val="none" w:sz="0" w:space="0" w:color="auto"/>
            <w:left w:val="none" w:sz="0" w:space="0" w:color="auto"/>
            <w:bottom w:val="none" w:sz="0" w:space="0" w:color="auto"/>
            <w:right w:val="none" w:sz="0" w:space="0" w:color="auto"/>
          </w:divBdr>
        </w:div>
      </w:divsChild>
    </w:div>
    <w:div w:id="1918050341">
      <w:bodyDiv w:val="1"/>
      <w:marLeft w:val="0"/>
      <w:marRight w:val="0"/>
      <w:marTop w:val="0"/>
      <w:marBottom w:val="0"/>
      <w:divBdr>
        <w:top w:val="none" w:sz="0" w:space="0" w:color="auto"/>
        <w:left w:val="none" w:sz="0" w:space="0" w:color="auto"/>
        <w:bottom w:val="none" w:sz="0" w:space="0" w:color="auto"/>
        <w:right w:val="none" w:sz="0" w:space="0" w:color="auto"/>
      </w:divBdr>
    </w:div>
    <w:div w:id="2001418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soft\WebOA.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WebOA.dot</Template>
  <TotalTime>1</TotalTime>
  <Pages>6</Pages>
  <Words>689</Words>
  <Characters>3932</Characters>
  <Application>Microsoft Office Word</Application>
  <DocSecurity>0</DocSecurity>
  <Lines>32</Lines>
  <Paragraphs>9</Paragraphs>
  <ScaleCrop>false</ScaleCrop>
  <Company/>
  <LinksUpToDate>false</LinksUpToDate>
  <CharactersWithSpaces>4612</CharactersWithSpaces>
  <SharedDoc>false</SharedDoc>
  <HLinks>
    <vt:vector size="6" baseType="variant">
      <vt:variant>
        <vt:i4>4653058</vt:i4>
      </vt:variant>
      <vt:variant>
        <vt:i4>0</vt:i4>
      </vt:variant>
      <vt:variant>
        <vt:i4>0</vt:i4>
      </vt:variant>
      <vt:variant>
        <vt:i4>5</vt:i4>
      </vt:variant>
      <vt:variant>
        <vt:lpwstr>http://www.bloomberg.com/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subject/>
  <dc:creator>詹荔华</dc:creator>
  <cp:keywords/>
  <dc:description/>
  <cp:lastModifiedBy>sdb</cp:lastModifiedBy>
  <cp:revision>2</cp:revision>
  <cp:lastPrinted>2010-07-27T08:59:00Z</cp:lastPrinted>
  <dcterms:created xsi:type="dcterms:W3CDTF">2014-01-07T10:39:00Z</dcterms:created>
  <dcterms:modified xsi:type="dcterms:W3CDTF">2014-01-07T10:39:00Z</dcterms:modified>
</cp:coreProperties>
</file>