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D218F5" w:rsidP="0080590A">
      <w:pPr>
        <w:pStyle w:val="a9"/>
        <w:spacing w:line="540" w:lineRule="exact"/>
        <w:jc w:val="center"/>
        <w:rPr>
          <w:rFonts w:ascii="宋体" w:hAnsi="宋体"/>
          <w:b/>
          <w:sz w:val="32"/>
          <w:szCs w:val="32"/>
        </w:rPr>
      </w:pPr>
      <w:r w:rsidRPr="00D218F5">
        <w:rPr>
          <w:rFonts w:ascii="宋体" w:hAnsi="宋体" w:hint="eastAsia"/>
          <w:b/>
          <w:sz w:val="32"/>
          <w:szCs w:val="32"/>
        </w:rPr>
        <w:t>平安财富结构类（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w:t>
      </w:r>
      <w:r w:rsidR="00D64FDC">
        <w:rPr>
          <w:rFonts w:ascii="宋体" w:hAnsi="宋体" w:hint="eastAsia"/>
          <w:b/>
          <w:sz w:val="32"/>
          <w:szCs w:val="32"/>
        </w:rPr>
        <w:t>资产管理类</w:t>
      </w:r>
      <w:r w:rsidR="00BF47F5">
        <w:rPr>
          <w:rFonts w:ascii="宋体" w:hAnsi="宋体" w:hint="eastAsia"/>
          <w:b/>
          <w:sz w:val="32"/>
          <w:szCs w:val="32"/>
        </w:rPr>
        <w:t>2014</w:t>
      </w:r>
      <w:r w:rsidRPr="00D218F5">
        <w:rPr>
          <w:rFonts w:ascii="宋体" w:hAnsi="宋体" w:hint="eastAsia"/>
          <w:b/>
          <w:sz w:val="32"/>
          <w:szCs w:val="32"/>
        </w:rPr>
        <w:t>年</w:t>
      </w:r>
      <w:r w:rsidR="001C1DF9">
        <w:rPr>
          <w:rFonts w:ascii="宋体" w:hAnsi="宋体" w:hint="eastAsia"/>
          <w:b/>
          <w:sz w:val="32"/>
          <w:szCs w:val="32"/>
          <w:highlight w:val="yellow"/>
        </w:rPr>
        <w:t>07</w:t>
      </w:r>
      <w:r w:rsidRPr="00D218F5">
        <w:rPr>
          <w:rFonts w:ascii="宋体" w:hAnsi="宋体" w:hint="eastAsia"/>
          <w:b/>
          <w:sz w:val="32"/>
          <w:szCs w:val="32"/>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BF47F5">
        <w:rPr>
          <w:rFonts w:ascii="宋体" w:hAnsi="宋体" w:hint="eastAsia"/>
          <w:b/>
          <w:sz w:val="32"/>
          <w:szCs w:val="32"/>
          <w:highlight w:val="yellow"/>
        </w:rPr>
        <w:t>TLG1400</w:t>
      </w:r>
      <w:r w:rsidR="001C1DF9">
        <w:rPr>
          <w:rFonts w:ascii="宋体" w:hAnsi="宋体" w:hint="eastAsia"/>
          <w:b/>
          <w:sz w:val="32"/>
          <w:szCs w:val="32"/>
          <w:highlight w:val="yellow"/>
        </w:rPr>
        <w:t>07</w:t>
      </w:r>
      <w:r w:rsidR="003D21B8" w:rsidRPr="00A973A7">
        <w:rPr>
          <w:rFonts w:ascii="宋体" w:hAnsi="宋体" w:hint="eastAsia"/>
          <w:b/>
          <w:sz w:val="32"/>
          <w:szCs w:val="32"/>
          <w:highlight w:val="yellow"/>
        </w:rPr>
        <w:t>)</w:t>
      </w:r>
    </w:p>
    <w:p w:rsidR="003E1110" w:rsidRPr="00D218F5" w:rsidRDefault="003E1110" w:rsidP="00FA7339">
      <w:pPr>
        <w:jc w:val="center"/>
        <w:rPr>
          <w:rStyle w:val="corporatetitle1"/>
          <w:rFonts w:ascii="仿宋_GB2312"/>
          <w:snapToGrid w:val="0"/>
          <w:color w:val="000000"/>
          <w:sz w:val="28"/>
          <w:szCs w:val="28"/>
        </w:rPr>
      </w:pPr>
    </w:p>
    <w:p w:rsidR="003E1110" w:rsidRPr="000D2FD8" w:rsidRDefault="005E7CEE" w:rsidP="001D5548">
      <w:pPr>
        <w:rPr>
          <w:rStyle w:val="corporatetitle1"/>
          <w:rFonts w:ascii="仿宋_GB2312"/>
          <w:snapToGrid w:val="0"/>
          <w:color w:val="000000"/>
          <w:sz w:val="28"/>
          <w:szCs w:val="28"/>
        </w:rPr>
      </w:pPr>
      <w:r w:rsidRPr="005E7CEE">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D218F5" w:rsidRDefault="00D218F5" w:rsidP="00D64FDC">
            <w:pPr>
              <w:rPr>
                <w:rFonts w:ascii="宋体" w:eastAsia="宋体" w:hAnsi="宋体"/>
                <w:b/>
                <w:bCs/>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1C1DF9">
              <w:rPr>
                <w:rFonts w:ascii="宋体" w:eastAsia="宋体" w:hAnsi="宋体" w:hint="eastAsia"/>
                <w:snapToGrid w:val="0"/>
                <w:sz w:val="21"/>
                <w:szCs w:val="21"/>
              </w:rPr>
              <w:t>07</w:t>
            </w:r>
            <w:r w:rsidRPr="00D218F5">
              <w:rPr>
                <w:rFonts w:ascii="宋体" w:eastAsia="宋体" w:hAnsi="宋体" w:hint="eastAsia"/>
                <w:snapToGrid w:val="0"/>
                <w:sz w:val="21"/>
                <w:szCs w:val="21"/>
              </w:rPr>
              <w:t>期人民币理财产品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2F2119"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5E9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5E96">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8759BF">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8759BF">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F47F5"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1C1DF9">
              <w:rPr>
                <w:rFonts w:ascii="宋体" w:eastAsia="宋体" w:hAnsi="宋体" w:hint="eastAsia"/>
                <w:noProof/>
                <w:sz w:val="21"/>
                <w:szCs w:val="21"/>
                <w:highlight w:val="yellow"/>
              </w:rPr>
              <w:t>14</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1C1DF9">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F47F5" w:rsidP="001C1DF9">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C1DF9">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F47F5"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C1DF9">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BF47F5">
              <w:rPr>
                <w:rFonts w:ascii="宋体" w:eastAsia="宋体" w:hAnsi="宋体" w:hint="eastAsia"/>
                <w:noProof/>
                <w:sz w:val="21"/>
                <w:szCs w:val="21"/>
                <w:highlight w:val="yellow"/>
              </w:rPr>
              <w:t>5</w:t>
            </w:r>
            <w:r w:rsidR="002279A3" w:rsidRPr="00CC4AE4">
              <w:rPr>
                <w:rFonts w:ascii="宋体" w:eastAsia="宋体" w:hAnsi="宋体"/>
                <w:noProof/>
                <w:sz w:val="21"/>
                <w:szCs w:val="21"/>
                <w:highlight w:val="yellow"/>
              </w:rPr>
              <w:t>年</w:t>
            </w:r>
            <w:r w:rsidR="00BF47F5">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1C1DF9">
              <w:rPr>
                <w:rFonts w:ascii="宋体" w:eastAsia="宋体" w:hAnsi="宋体" w:hint="eastAsia"/>
                <w:noProof/>
                <w:sz w:val="21"/>
                <w:szCs w:val="21"/>
                <w:highlight w:val="yellow"/>
              </w:rPr>
              <w:t>21</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5E5DBA">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w:t>
            </w:r>
            <w:proofErr w:type="gramStart"/>
            <w:r w:rsidRPr="000D2FD8">
              <w:rPr>
                <w:rFonts w:ascii="宋体" w:eastAsia="宋体" w:hAnsi="宋体" w:cs="Arial" w:hint="eastAsia"/>
                <w:snapToGrid w:val="0"/>
                <w:sz w:val="21"/>
                <w:szCs w:val="21"/>
              </w:rPr>
              <w:t>预期年化收益率</w:t>
            </w:r>
            <w:proofErr w:type="gramEnd"/>
            <w:r w:rsidRPr="000D2FD8">
              <w:rPr>
                <w:rFonts w:ascii="宋体" w:eastAsia="宋体" w:hAnsi="宋体" w:cs="Arial" w:hint="eastAsia"/>
                <w:snapToGrid w:val="0"/>
                <w:sz w:val="21"/>
                <w:szCs w:val="21"/>
              </w:rPr>
              <w:t>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8759BF">
              <w:rPr>
                <w:rFonts w:ascii="宋体" w:eastAsia="宋体" w:hAnsi="宋体" w:hint="eastAsia"/>
                <w:sz w:val="21"/>
                <w:szCs w:val="21"/>
                <w:highlight w:val="yellow"/>
              </w:rPr>
              <w:t>7</w:t>
            </w:r>
            <w:r w:rsidR="00BF47F5">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1C1DF9">
        <w:rPr>
          <w:rFonts w:ascii="宋体" w:eastAsia="宋体" w:hAnsi="宋体" w:hint="eastAsia"/>
          <w:snapToGrid w:val="0"/>
          <w:sz w:val="21"/>
          <w:szCs w:val="21"/>
          <w:highlight w:val="yellow"/>
        </w:rPr>
        <w:t>07</w:t>
      </w:r>
      <w:r w:rsidRPr="00D218F5">
        <w:rPr>
          <w:rFonts w:ascii="宋体" w:eastAsia="宋体" w:hAnsi="宋体" w:hint="eastAsia"/>
          <w:snapToGrid w:val="0"/>
          <w:sz w:val="21"/>
          <w:szCs w:val="21"/>
        </w:rPr>
        <w:t>期人民币理财产品</w:t>
      </w:r>
      <w:r w:rsidR="00F5798C" w:rsidRPr="005E4FA4">
        <w:rPr>
          <w:rFonts w:ascii="宋体" w:eastAsia="宋体" w:hAnsi="宋体" w:hint="eastAsia"/>
          <w:sz w:val="21"/>
          <w:szCs w:val="21"/>
        </w:rPr>
        <w:t>是结构性投资产品。产品所募集的本金部分</w:t>
      </w:r>
      <w:proofErr w:type="gramStart"/>
      <w:r w:rsidR="00F5798C" w:rsidRPr="005E4FA4">
        <w:rPr>
          <w:rFonts w:ascii="宋体" w:eastAsia="宋体" w:hAnsi="宋体" w:hint="eastAsia"/>
          <w:sz w:val="21"/>
          <w:szCs w:val="21"/>
        </w:rPr>
        <w:t>做保</w:t>
      </w:r>
      <w:proofErr w:type="gramEnd"/>
      <w:r w:rsidR="00F5798C" w:rsidRPr="005E4FA4">
        <w:rPr>
          <w:rFonts w:ascii="宋体" w:eastAsia="宋体" w:hAnsi="宋体" w:hint="eastAsia"/>
          <w:sz w:val="21"/>
          <w:szCs w:val="21"/>
        </w:rPr>
        <w:t>本投资，我行提供100%本金安全；衍生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4B0A62" w:rsidRDefault="004B0A62" w:rsidP="0080590A">
      <w:pPr>
        <w:adjustRightInd w:val="0"/>
        <w:snapToGrid w:val="0"/>
        <w:spacing w:line="440" w:lineRule="exact"/>
        <w:ind w:firstLineChars="200" w:firstLine="420"/>
        <w:textAlignment w:val="center"/>
        <w:rPr>
          <w:rFonts w:ascii="宋体" w:eastAsia="宋体" w:hAnsi="宋体" w:hint="eastAsia"/>
          <w:snapToGrid w:val="0"/>
          <w:sz w:val="21"/>
          <w:szCs w:val="21"/>
        </w:rPr>
      </w:pPr>
      <w:r>
        <w:rPr>
          <w:rFonts w:ascii="宋体" w:eastAsia="宋体" w:hAnsi="宋体" w:hint="eastAsia"/>
          <w:snapToGrid w:val="0"/>
          <w:sz w:val="21"/>
          <w:szCs w:val="21"/>
        </w:rPr>
        <w:t>1.挂钩标的</w:t>
      </w:r>
    </w:p>
    <w:p w:rsidR="00276096" w:rsidRDefault="00D218F5" w:rsidP="0080590A">
      <w:pPr>
        <w:adjustRightInd w:val="0"/>
        <w:snapToGrid w:val="0"/>
        <w:spacing w:line="440" w:lineRule="exact"/>
        <w:ind w:firstLineChars="200" w:firstLine="420"/>
        <w:textAlignment w:val="center"/>
        <w:rPr>
          <w:rFonts w:ascii="宋体" w:eastAsia="宋体" w:hAnsi="宋体"/>
          <w:sz w:val="21"/>
          <w:szCs w:val="21"/>
        </w:rPr>
      </w:pPr>
      <w:r w:rsidRPr="00D218F5">
        <w:rPr>
          <w:rFonts w:ascii="宋体" w:eastAsia="宋体" w:hAnsi="宋体" w:hint="eastAsia"/>
          <w:snapToGrid w:val="0"/>
          <w:sz w:val="21"/>
          <w:szCs w:val="21"/>
        </w:rPr>
        <w:t>平安财富结构类（100%保本挂钩股票）</w:t>
      </w:r>
      <w:r w:rsidR="00D64FDC">
        <w:rPr>
          <w:rFonts w:ascii="宋体" w:eastAsia="宋体" w:hAnsi="宋体" w:hint="eastAsia"/>
          <w:snapToGrid w:val="0"/>
          <w:sz w:val="21"/>
          <w:szCs w:val="21"/>
        </w:rPr>
        <w:t>资产管理类</w:t>
      </w:r>
      <w:r w:rsidR="00BF47F5">
        <w:rPr>
          <w:rFonts w:ascii="宋体" w:eastAsia="宋体" w:hAnsi="宋体" w:hint="eastAsia"/>
          <w:snapToGrid w:val="0"/>
          <w:sz w:val="21"/>
          <w:szCs w:val="21"/>
        </w:rPr>
        <w:t>2014</w:t>
      </w:r>
      <w:r w:rsidRPr="00D218F5">
        <w:rPr>
          <w:rFonts w:ascii="宋体" w:eastAsia="宋体" w:hAnsi="宋体" w:hint="eastAsia"/>
          <w:snapToGrid w:val="0"/>
          <w:sz w:val="21"/>
          <w:szCs w:val="21"/>
        </w:rPr>
        <w:t>年</w:t>
      </w:r>
      <w:r w:rsidR="001C1DF9">
        <w:rPr>
          <w:rFonts w:ascii="宋体" w:eastAsia="宋体" w:hAnsi="宋体" w:hint="eastAsia"/>
          <w:snapToGrid w:val="0"/>
          <w:sz w:val="21"/>
          <w:szCs w:val="21"/>
          <w:highlight w:val="yellow"/>
        </w:rPr>
        <w:t>07</w:t>
      </w:r>
      <w:r w:rsidRPr="00D218F5">
        <w:rPr>
          <w:rFonts w:ascii="宋体" w:eastAsia="宋体" w:hAnsi="宋体" w:hint="eastAsia"/>
          <w:snapToGrid w:val="0"/>
          <w:sz w:val="21"/>
          <w:szCs w:val="21"/>
        </w:rPr>
        <w:t>期人民币理财产品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p w:rsidR="00593625" w:rsidRPr="00276096" w:rsidRDefault="00593625" w:rsidP="0080590A">
      <w:pPr>
        <w:adjustRightInd w:val="0"/>
        <w:snapToGrid w:val="0"/>
        <w:spacing w:line="440" w:lineRule="exact"/>
        <w:ind w:firstLineChars="200" w:firstLine="420"/>
        <w:textAlignment w:val="center"/>
        <w:rPr>
          <w:rFonts w:ascii="宋体" w:eastAsia="宋体"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rsidTr="0067087C">
        <w:trPr>
          <w:cantSplit/>
          <w:trHeight w:val="333"/>
          <w:jc w:val="center"/>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593625" w:rsidRPr="000D2FD8" w:rsidTr="0067087C">
        <w:trPr>
          <w:trHeight w:val="478"/>
          <w:jc w:val="center"/>
        </w:trPr>
        <w:tc>
          <w:tcPr>
            <w:tcW w:w="1969" w:type="dxa"/>
            <w:vAlign w:val="center"/>
          </w:tcPr>
          <w:p w:rsidR="00593625" w:rsidRPr="00593625" w:rsidRDefault="008759BF" w:rsidP="000230CB">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proofErr w:type="gramStart"/>
            <w:r>
              <w:rPr>
                <w:rFonts w:asciiTheme="majorEastAsia" w:eastAsiaTheme="majorEastAsia" w:hAnsiTheme="majorEastAsia" w:hint="eastAsia"/>
                <w:snapToGrid w:val="0"/>
                <w:color w:val="000000"/>
                <w:sz w:val="22"/>
                <w:szCs w:val="21"/>
                <w:highlight w:val="yellow"/>
              </w:rPr>
              <w:t>盈富基金</w:t>
            </w:r>
            <w:proofErr w:type="gramEnd"/>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8759BF" w:rsidP="001E49E7">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2800</w:t>
            </w:r>
            <w:r w:rsidR="00593625" w:rsidRPr="00593625">
              <w:rPr>
                <w:rFonts w:asciiTheme="majorEastAsia" w:eastAsiaTheme="majorEastAsia" w:hAnsiTheme="majorEastAsia" w:hint="eastAsia"/>
                <w:snapToGrid w:val="0"/>
                <w:color w:val="000000"/>
                <w:sz w:val="22"/>
                <w:szCs w:val="21"/>
                <w:highlight w:val="yellow"/>
              </w:rPr>
              <w:t>.</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42"/>
          <w:jc w:val="center"/>
        </w:trPr>
        <w:tc>
          <w:tcPr>
            <w:tcW w:w="1969" w:type="dxa"/>
            <w:vAlign w:val="center"/>
          </w:tcPr>
          <w:p w:rsidR="00593625" w:rsidRPr="00593625" w:rsidRDefault="001C1DF9" w:rsidP="00534D61">
            <w:pPr>
              <w:adjustRightInd w:val="0"/>
              <w:snapToGrid w:val="0"/>
              <w:spacing w:line="440" w:lineRule="exact"/>
              <w:ind w:firstLineChars="200" w:firstLine="440"/>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lastRenderedPageBreak/>
              <w:t>中国移动</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1C1DF9" w:rsidP="00BF47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0941</w:t>
            </w:r>
            <w:r w:rsidR="00593625" w:rsidRPr="00593625">
              <w:rPr>
                <w:rFonts w:asciiTheme="majorEastAsia" w:eastAsiaTheme="majorEastAsia" w:hAnsiTheme="majorEastAsia"/>
                <w:snapToGrid w:val="0"/>
                <w:color w:val="000000"/>
                <w:sz w:val="22"/>
                <w:szCs w:val="21"/>
                <w:highlight w:val="yellow"/>
              </w:rPr>
              <w:t>.HK</w:t>
            </w:r>
          </w:p>
        </w:tc>
      </w:tr>
      <w:tr w:rsidR="00593625" w:rsidRPr="000D2FD8" w:rsidTr="0067087C">
        <w:trPr>
          <w:trHeight w:val="461"/>
          <w:jc w:val="center"/>
        </w:trPr>
        <w:tc>
          <w:tcPr>
            <w:tcW w:w="1969" w:type="dxa"/>
            <w:vAlign w:val="center"/>
          </w:tcPr>
          <w:p w:rsidR="00593625" w:rsidRPr="00593625" w:rsidRDefault="001C1DF9" w:rsidP="00D218F5">
            <w:pPr>
              <w:adjustRightInd w:val="0"/>
              <w:snapToGrid w:val="0"/>
              <w:spacing w:line="440" w:lineRule="exact"/>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中国联通</w:t>
            </w:r>
          </w:p>
        </w:tc>
        <w:tc>
          <w:tcPr>
            <w:tcW w:w="2331"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hint="eastAsia"/>
                <w:snapToGrid w:val="0"/>
                <w:color w:val="000000"/>
                <w:sz w:val="22"/>
                <w:szCs w:val="21"/>
                <w:highlight w:val="yellow"/>
              </w:rPr>
              <w:t>香港交易所</w:t>
            </w:r>
          </w:p>
        </w:tc>
        <w:tc>
          <w:tcPr>
            <w:tcW w:w="1554" w:type="dxa"/>
            <w:vAlign w:val="center"/>
          </w:tcPr>
          <w:p w:rsidR="00593625" w:rsidRPr="00593625" w:rsidRDefault="00593625" w:rsidP="0059362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sidRPr="00593625">
              <w:rPr>
                <w:rFonts w:asciiTheme="majorEastAsia" w:eastAsiaTheme="majorEastAsia" w:hAnsiTheme="majorEastAsia"/>
                <w:snapToGrid w:val="0"/>
                <w:color w:val="000000"/>
                <w:sz w:val="22"/>
                <w:szCs w:val="21"/>
                <w:highlight w:val="yellow"/>
              </w:rPr>
              <w:t>HKD</w:t>
            </w:r>
          </w:p>
        </w:tc>
        <w:tc>
          <w:tcPr>
            <w:tcW w:w="1634" w:type="dxa"/>
            <w:vAlign w:val="center"/>
          </w:tcPr>
          <w:p w:rsidR="00593625" w:rsidRPr="00593625" w:rsidRDefault="001C1DF9" w:rsidP="00D218F5">
            <w:pPr>
              <w:adjustRightInd w:val="0"/>
              <w:snapToGrid w:val="0"/>
              <w:spacing w:line="440" w:lineRule="exact"/>
              <w:ind w:firstLineChars="200" w:firstLine="440"/>
              <w:jc w:val="center"/>
              <w:textAlignment w:val="center"/>
              <w:rPr>
                <w:rFonts w:asciiTheme="majorEastAsia" w:eastAsiaTheme="majorEastAsia" w:hAnsiTheme="majorEastAsia"/>
                <w:snapToGrid w:val="0"/>
                <w:color w:val="000000"/>
                <w:sz w:val="22"/>
                <w:szCs w:val="21"/>
                <w:highlight w:val="yellow"/>
              </w:rPr>
            </w:pPr>
            <w:r>
              <w:rPr>
                <w:rFonts w:asciiTheme="majorEastAsia" w:eastAsiaTheme="majorEastAsia" w:hAnsiTheme="majorEastAsia" w:hint="eastAsia"/>
                <w:snapToGrid w:val="0"/>
                <w:color w:val="000000"/>
                <w:sz w:val="22"/>
                <w:szCs w:val="21"/>
                <w:highlight w:val="yellow"/>
              </w:rPr>
              <w:t>0762</w:t>
            </w:r>
            <w:r w:rsidR="00593625" w:rsidRPr="00593625">
              <w:rPr>
                <w:rFonts w:asciiTheme="majorEastAsia" w:eastAsiaTheme="majorEastAsia" w:hAnsiTheme="majorEastAsia"/>
                <w:snapToGrid w:val="0"/>
                <w:color w:val="000000"/>
                <w:sz w:val="22"/>
                <w:szCs w:val="21"/>
                <w:highlight w:val="yellow"/>
              </w:rPr>
              <w:t>.HK</w:t>
            </w:r>
          </w:p>
        </w:tc>
      </w:tr>
    </w:tbl>
    <w:p w:rsidR="004B0A62" w:rsidRDefault="004B0A62" w:rsidP="004B0A62">
      <w:pPr>
        <w:adjustRightInd w:val="0"/>
        <w:snapToGrid w:val="0"/>
        <w:spacing w:line="360" w:lineRule="auto"/>
        <w:ind w:firstLineChars="200" w:firstLine="420"/>
        <w:textAlignment w:val="center"/>
        <w:rPr>
          <w:rFonts w:ascii="宋体" w:eastAsia="宋体" w:hAnsi="宋体" w:hint="eastAsia"/>
          <w:snapToGrid w:val="0"/>
          <w:color w:val="000000"/>
          <w:sz w:val="21"/>
          <w:szCs w:val="21"/>
        </w:rPr>
      </w:pPr>
      <w:r w:rsidRPr="004B0A62">
        <w:rPr>
          <w:rFonts w:ascii="宋体" w:eastAsia="宋体" w:hAnsi="宋体" w:hint="eastAsia"/>
          <w:snapToGrid w:val="0"/>
          <w:color w:val="000000"/>
          <w:sz w:val="21"/>
          <w:szCs w:val="21"/>
        </w:rPr>
        <w:t>投资者可登录http://finance.sina.com.cn或http://bank.hexun.com查阅挂钩一篮子挂钩标的</w:t>
      </w:r>
      <w:proofErr w:type="gramStart"/>
      <w:r w:rsidRPr="004B0A62">
        <w:rPr>
          <w:rFonts w:ascii="宋体" w:eastAsia="宋体" w:hAnsi="宋体" w:hint="eastAsia"/>
          <w:snapToGrid w:val="0"/>
          <w:color w:val="000000"/>
          <w:sz w:val="21"/>
          <w:szCs w:val="21"/>
        </w:rPr>
        <w:t>的</w:t>
      </w:r>
      <w:proofErr w:type="gramEnd"/>
      <w:r w:rsidRPr="004B0A62">
        <w:rPr>
          <w:rFonts w:ascii="宋体" w:eastAsia="宋体" w:hAnsi="宋体" w:hint="eastAsia"/>
          <w:snapToGrid w:val="0"/>
          <w:color w:val="000000"/>
          <w:sz w:val="21"/>
          <w:szCs w:val="21"/>
        </w:rPr>
        <w:t>表现。平安银行对上述系统信息的准确性不承担任何责任。</w:t>
      </w:r>
    </w:p>
    <w:p w:rsidR="00BF47F5" w:rsidRPr="000D2FD8" w:rsidRDefault="00BF47F5" w:rsidP="004B0A62">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8759BF" w:rsidRPr="00E30CAA" w:rsidRDefault="008759BF" w:rsidP="008759B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w:t>
      </w:r>
      <w:r>
        <w:rPr>
          <w:rFonts w:ascii="宋体" w:eastAsia="宋体" w:hAnsi="宋体" w:hint="eastAsia"/>
          <w:snapToGrid w:val="0"/>
          <w:color w:val="000000"/>
          <w:sz w:val="21"/>
          <w:szCs w:val="21"/>
        </w:rPr>
        <w:t>标的</w:t>
      </w:r>
      <w:proofErr w:type="gramStart"/>
      <w:r w:rsidRPr="00E30CAA">
        <w:rPr>
          <w:rFonts w:ascii="宋体" w:eastAsia="宋体" w:hAnsi="宋体" w:hint="eastAsia"/>
          <w:snapToGrid w:val="0"/>
          <w:color w:val="000000"/>
          <w:sz w:val="21"/>
          <w:szCs w:val="21"/>
        </w:rPr>
        <w:t>的</w:t>
      </w:r>
      <w:proofErr w:type="gramEnd"/>
      <w:r w:rsidRPr="00E30CAA">
        <w:rPr>
          <w:rFonts w:ascii="宋体" w:eastAsia="宋体" w:hAnsi="宋体" w:hint="eastAsia"/>
          <w:snapToGrid w:val="0"/>
          <w:color w:val="000000"/>
          <w:sz w:val="21"/>
          <w:szCs w:val="21"/>
        </w:rPr>
        <w:t>收盘价格指该</w:t>
      </w:r>
      <w:r>
        <w:rPr>
          <w:rFonts w:ascii="宋体" w:eastAsia="宋体" w:hAnsi="宋体" w:hint="eastAsia"/>
          <w:snapToGrid w:val="0"/>
          <w:color w:val="000000"/>
          <w:sz w:val="21"/>
          <w:szCs w:val="21"/>
        </w:rPr>
        <w:t>挂钩标的</w:t>
      </w:r>
      <w:r w:rsidRPr="00E30CAA">
        <w:rPr>
          <w:rFonts w:ascii="宋体" w:eastAsia="宋体" w:hAnsi="宋体" w:hint="eastAsia"/>
          <w:snapToGrid w:val="0"/>
          <w:color w:val="000000"/>
          <w:sz w:val="21"/>
          <w:szCs w:val="21"/>
        </w:rPr>
        <w:t>在香港交易所当日依据官方规定公布的交易收盘价；</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w:t>
      </w:r>
      <w:r>
        <w:rPr>
          <w:rFonts w:ascii="宋体" w:eastAsia="宋体" w:hAnsi="宋体" w:hint="eastAsia"/>
          <w:snapToGrid w:val="0"/>
          <w:color w:val="000000"/>
          <w:sz w:val="21"/>
          <w:szCs w:val="21"/>
        </w:rPr>
        <w:t>标的</w:t>
      </w:r>
      <w:proofErr w:type="gramStart"/>
      <w:r w:rsidRPr="009323FD">
        <w:rPr>
          <w:rFonts w:ascii="宋体" w:eastAsia="宋体" w:hAnsi="宋体" w:hint="eastAsia"/>
          <w:snapToGrid w:val="0"/>
          <w:color w:val="000000"/>
          <w:sz w:val="21"/>
          <w:szCs w:val="21"/>
        </w:rPr>
        <w:t>的</w:t>
      </w:r>
      <w:proofErr w:type="gramEnd"/>
      <w:r w:rsidRPr="009323FD">
        <w:rPr>
          <w:rFonts w:ascii="宋体" w:eastAsia="宋体" w:hAnsi="宋体" w:hint="eastAsia"/>
          <w:snapToGrid w:val="0"/>
          <w:color w:val="000000"/>
          <w:sz w:val="21"/>
          <w:szCs w:val="21"/>
        </w:rPr>
        <w:t>起始价格为该</w:t>
      </w:r>
      <w:r>
        <w:rPr>
          <w:rFonts w:ascii="宋体" w:eastAsia="宋体" w:hAnsi="宋体" w:hint="eastAsia"/>
          <w:snapToGrid w:val="0"/>
          <w:color w:val="000000"/>
          <w:sz w:val="21"/>
          <w:szCs w:val="21"/>
        </w:rPr>
        <w:t>挂钩标的</w:t>
      </w:r>
      <w:r w:rsidRPr="009323FD">
        <w:rPr>
          <w:rFonts w:ascii="宋体" w:eastAsia="宋体" w:hAnsi="宋体" w:hint="eastAsia"/>
          <w:snapToGrid w:val="0"/>
          <w:color w:val="000000"/>
          <w:sz w:val="21"/>
          <w:szCs w:val="21"/>
        </w:rPr>
        <w:t>在产品成立日的收盘价格，如果成立日不是交易日，那么以该日之后最近</w:t>
      </w:r>
      <w:r w:rsidRPr="009323FD">
        <w:rPr>
          <w:rFonts w:ascii="宋体" w:eastAsia="宋体" w:hAnsi="宋体" w:hint="eastAsia"/>
          <w:sz w:val="21"/>
          <w:szCs w:val="21"/>
        </w:rPr>
        <w:t>一个交易日的收盘价格为准；</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（3）交易区间：每只挂钩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 xml:space="preserve"> 至 每只挂钩</w:t>
      </w:r>
      <w:r>
        <w:rPr>
          <w:rFonts w:ascii="宋体" w:eastAsia="宋体" w:hAnsi="宋体" w:hint="eastAsia"/>
          <w:sz w:val="21"/>
          <w:szCs w:val="21"/>
        </w:rPr>
        <w:t>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5E5DBA">
        <w:rPr>
          <w:rFonts w:ascii="宋体" w:eastAsia="宋体" w:hAnsi="宋体" w:hint="eastAsia"/>
          <w:sz w:val="21"/>
          <w:szCs w:val="21"/>
          <w:highlight w:val="yellow"/>
        </w:rPr>
        <w:t>8</w:t>
      </w:r>
      <w:r w:rsidRPr="00C909D1">
        <w:rPr>
          <w:rFonts w:ascii="宋体" w:eastAsia="宋体" w:hAnsi="宋体" w:hint="eastAsia"/>
          <w:sz w:val="21"/>
          <w:szCs w:val="21"/>
          <w:highlight w:val="yellow"/>
        </w:rPr>
        <w:t>%</w:t>
      </w:r>
      <w:r w:rsidRPr="009323FD">
        <w:rPr>
          <w:rFonts w:ascii="宋体" w:eastAsia="宋体" w:hAnsi="宋体" w:hint="eastAsia"/>
          <w:sz w:val="21"/>
          <w:szCs w:val="21"/>
        </w:rPr>
        <w:t>（包括上下限）；</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（4）触发事件：如果在任意一个触发事件观察日，挂钩组合标的中每只</w:t>
      </w:r>
      <w:r>
        <w:rPr>
          <w:rFonts w:ascii="宋体" w:eastAsia="宋体" w:hAnsi="宋体" w:hint="eastAsia"/>
          <w:sz w:val="21"/>
          <w:szCs w:val="21"/>
        </w:rPr>
        <w:t>挂钩标的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收盘价格都在交易区间内，即每只挂钩</w:t>
      </w:r>
      <w:r>
        <w:rPr>
          <w:rFonts w:ascii="宋体" w:eastAsia="宋体" w:hAnsi="宋体" w:hint="eastAsia"/>
          <w:sz w:val="21"/>
          <w:szCs w:val="21"/>
        </w:rPr>
        <w:t>标的</w:t>
      </w:r>
      <w:proofErr w:type="gramStart"/>
      <w:r w:rsidRPr="009323FD">
        <w:rPr>
          <w:rFonts w:ascii="宋体" w:eastAsia="宋体" w:hAnsi="宋体" w:hint="eastAsia"/>
          <w:sz w:val="21"/>
          <w:szCs w:val="21"/>
        </w:rPr>
        <w:t>的</w:t>
      </w:r>
      <w:proofErr w:type="gramEnd"/>
      <w:r w:rsidRPr="009323FD">
        <w:rPr>
          <w:rFonts w:ascii="宋体" w:eastAsia="宋体" w:hAnsi="宋体" w:hint="eastAsia"/>
          <w:sz w:val="21"/>
          <w:szCs w:val="21"/>
        </w:rPr>
        <w:t>收盘价格大于或等于该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9323FD">
        <w:rPr>
          <w:rFonts w:ascii="宋体" w:eastAsia="宋体" w:hAnsi="宋体" w:hint="eastAsia"/>
          <w:sz w:val="21"/>
          <w:szCs w:val="21"/>
        </w:rPr>
        <w:t xml:space="preserve"> </w:t>
      </w:r>
      <w:r>
        <w:rPr>
          <w:rFonts w:ascii="宋体" w:eastAsia="宋体" w:hAnsi="宋体" w:hint="eastAsia"/>
          <w:sz w:val="21"/>
          <w:szCs w:val="21"/>
          <w:highlight w:val="yellow"/>
        </w:rPr>
        <w:t>85</w:t>
      </w:r>
      <w:r w:rsidRPr="00C909D1">
        <w:rPr>
          <w:rFonts w:ascii="宋体" w:eastAsia="宋体" w:hAnsi="宋体" w:hint="eastAsia"/>
          <w:sz w:val="21"/>
          <w:szCs w:val="21"/>
          <w:highlight w:val="yellow"/>
        </w:rPr>
        <w:t>%</w:t>
      </w:r>
      <w:r w:rsidRPr="009323FD">
        <w:rPr>
          <w:rFonts w:ascii="宋体" w:eastAsia="宋体" w:hAnsi="宋体" w:hint="eastAsia"/>
          <w:sz w:val="21"/>
          <w:szCs w:val="21"/>
        </w:rPr>
        <w:t>，并且小于或等于该</w:t>
      </w:r>
      <w:r>
        <w:rPr>
          <w:rFonts w:ascii="宋体" w:eastAsia="宋体" w:hAnsi="宋体" w:hint="eastAsia"/>
          <w:sz w:val="21"/>
          <w:szCs w:val="21"/>
        </w:rPr>
        <w:t>挂钩标的</w:t>
      </w:r>
      <w:r w:rsidRPr="009323FD">
        <w:rPr>
          <w:rFonts w:ascii="宋体" w:eastAsia="宋体" w:hAnsi="宋体" w:hint="eastAsia"/>
          <w:sz w:val="21"/>
          <w:szCs w:val="21"/>
        </w:rPr>
        <w:t>起始价格</w:t>
      </w:r>
      <w:r w:rsidRPr="009323FD">
        <w:rPr>
          <w:rFonts w:ascii="宋体" w:eastAsia="宋体" w:hAnsi="宋体" w:cs="宋体" w:hint="eastAsia"/>
          <w:b/>
          <w:bCs/>
          <w:snapToGrid w:val="0"/>
          <w:color w:val="000000"/>
          <w:sz w:val="13"/>
          <w:szCs w:val="13"/>
        </w:rPr>
        <w:t>╳</w:t>
      </w:r>
      <w:r w:rsidRPr="00C909D1">
        <w:rPr>
          <w:rFonts w:ascii="宋体" w:eastAsia="宋体" w:hAnsi="宋体" w:hint="eastAsia"/>
          <w:sz w:val="21"/>
          <w:szCs w:val="21"/>
          <w:highlight w:val="yellow"/>
        </w:rPr>
        <w:t>1</w:t>
      </w:r>
      <w:r>
        <w:rPr>
          <w:rFonts w:ascii="宋体" w:eastAsia="宋体" w:hAnsi="宋体" w:hint="eastAsia"/>
          <w:sz w:val="21"/>
          <w:szCs w:val="21"/>
          <w:highlight w:val="yellow"/>
        </w:rPr>
        <w:t>1</w:t>
      </w:r>
      <w:r w:rsidR="005E5DBA">
        <w:rPr>
          <w:rFonts w:ascii="宋体" w:eastAsia="宋体" w:hAnsi="宋体" w:hint="eastAsia"/>
          <w:sz w:val="21"/>
          <w:szCs w:val="21"/>
          <w:highlight w:val="yellow"/>
        </w:rPr>
        <w:t>8</w:t>
      </w:r>
      <w:r w:rsidRPr="00C909D1">
        <w:rPr>
          <w:rFonts w:ascii="宋体" w:eastAsia="宋体" w:hAnsi="宋体" w:hint="eastAsia"/>
          <w:sz w:val="21"/>
          <w:szCs w:val="21"/>
          <w:highlight w:val="yellow"/>
        </w:rPr>
        <w:t>%</w:t>
      </w:r>
      <w:r w:rsidRPr="009323FD">
        <w:rPr>
          <w:rFonts w:ascii="宋体" w:eastAsia="宋体" w:hAnsi="宋体" w:hint="eastAsia"/>
          <w:sz w:val="21"/>
          <w:szCs w:val="21"/>
        </w:rPr>
        <w:t>，那么触发事件在该触发事件观察日发生；</w:t>
      </w:r>
    </w:p>
    <w:p w:rsidR="008759BF" w:rsidRPr="009323FD" w:rsidRDefault="008759BF" w:rsidP="008759BF">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（5）观察日设置：本期理财产品为每季度观察一次，观察日</w:t>
      </w:r>
      <w:r>
        <w:rPr>
          <w:rFonts w:ascii="宋体" w:eastAsia="宋体" w:hAnsi="宋体" w:hint="eastAsia"/>
          <w:sz w:val="21"/>
          <w:szCs w:val="21"/>
        </w:rPr>
        <w:t>及理财收益</w:t>
      </w:r>
      <w:proofErr w:type="gramStart"/>
      <w:r>
        <w:rPr>
          <w:rFonts w:ascii="宋体" w:eastAsia="宋体" w:hAnsi="宋体" w:hint="eastAsia"/>
          <w:sz w:val="21"/>
          <w:szCs w:val="21"/>
        </w:rPr>
        <w:t>派发日</w:t>
      </w:r>
      <w:proofErr w:type="gramEnd"/>
      <w:r w:rsidRPr="009323FD">
        <w:rPr>
          <w:rFonts w:ascii="宋体" w:eastAsia="宋体" w:hAnsi="宋体" w:hint="eastAsia"/>
          <w:sz w:val="21"/>
          <w:szCs w:val="21"/>
        </w:rPr>
        <w:t>分布如下：</w:t>
      </w:r>
    </w:p>
    <w:tbl>
      <w:tblPr>
        <w:tblW w:w="6021"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5"/>
        <w:gridCol w:w="1843"/>
        <w:gridCol w:w="1843"/>
      </w:tblGrid>
      <w:tr w:rsidR="008759BF" w:rsidRPr="009323FD" w:rsidTr="00D31C61">
        <w:trPr>
          <w:trHeight w:val="317"/>
          <w:jc w:val="center"/>
        </w:trPr>
        <w:tc>
          <w:tcPr>
            <w:tcW w:w="2335" w:type="dxa"/>
          </w:tcPr>
          <w:p w:rsidR="008759BF" w:rsidRPr="00CE6B8D"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w:t>
            </w:r>
            <w:proofErr w:type="spellStart"/>
            <w:r w:rsidRPr="00CE6B8D">
              <w:rPr>
                <w:rFonts w:ascii="宋体" w:eastAsia="宋体" w:hAnsi="宋体" w:hint="eastAsia"/>
                <w:snapToGrid w:val="0"/>
                <w:color w:val="000000"/>
                <w:sz w:val="21"/>
                <w:szCs w:val="21"/>
              </w:rPr>
              <w:t>i</w:t>
            </w:r>
            <w:proofErr w:type="spellEnd"/>
            <w:r w:rsidRPr="00CE6B8D">
              <w:rPr>
                <w:rFonts w:ascii="宋体" w:eastAsia="宋体" w:hAnsi="宋体" w:hint="eastAsia"/>
                <w:snapToGrid w:val="0"/>
                <w:color w:val="000000"/>
                <w:sz w:val="21"/>
                <w:szCs w:val="21"/>
              </w:rPr>
              <w:t xml:space="preserve"> = 1到4）</w:t>
            </w:r>
          </w:p>
        </w:tc>
        <w:tc>
          <w:tcPr>
            <w:tcW w:w="1843" w:type="dxa"/>
          </w:tcPr>
          <w:p w:rsidR="008759BF" w:rsidRPr="00CE6B8D"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触发事件观察日</w:t>
            </w:r>
          </w:p>
        </w:tc>
        <w:tc>
          <w:tcPr>
            <w:tcW w:w="1843" w:type="dxa"/>
          </w:tcPr>
          <w:p w:rsidR="008759BF" w:rsidRPr="00CE6B8D" w:rsidRDefault="008759BF" w:rsidP="004B0A62">
            <w:pPr>
              <w:spacing w:beforeLines="20" w:line="0" w:lineRule="atLeast"/>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理财收益</w:t>
            </w:r>
            <w:proofErr w:type="gramStart"/>
            <w:r w:rsidRPr="00CE6B8D">
              <w:rPr>
                <w:rFonts w:ascii="宋体" w:eastAsia="宋体" w:hAnsi="宋体" w:hint="eastAsia"/>
                <w:snapToGrid w:val="0"/>
                <w:color w:val="000000"/>
                <w:sz w:val="21"/>
                <w:szCs w:val="21"/>
              </w:rPr>
              <w:t>派发日</w:t>
            </w:r>
            <w:proofErr w:type="gramEnd"/>
          </w:p>
        </w:tc>
      </w:tr>
      <w:tr w:rsidR="008759BF" w:rsidRPr="009323FD" w:rsidTr="00D31C61">
        <w:trPr>
          <w:trHeight w:val="241"/>
          <w:jc w:val="center"/>
        </w:trPr>
        <w:tc>
          <w:tcPr>
            <w:tcW w:w="2335" w:type="dxa"/>
          </w:tcPr>
          <w:p w:rsidR="008759BF" w:rsidRPr="00CE6B8D"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观察期（1）</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Pr>
                <w:rFonts w:asciiTheme="majorEastAsia" w:eastAsiaTheme="majorEastAsia" w:hAnsiTheme="majorEastAsia" w:hint="eastAsia"/>
                <w:snapToGrid w:val="0"/>
                <w:color w:val="000000"/>
                <w:sz w:val="20"/>
                <w:szCs w:val="21"/>
              </w:rPr>
              <w:t>1</w:t>
            </w:r>
            <w:r w:rsidR="001C1DF9">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snapToGrid w:val="0"/>
                <w:color w:val="00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23</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287"/>
          <w:jc w:val="center"/>
        </w:trPr>
        <w:tc>
          <w:tcPr>
            <w:tcW w:w="2335" w:type="dxa"/>
          </w:tcPr>
          <w:p w:rsidR="008759BF" w:rsidRPr="00CE6B8D" w:rsidDel="007C15CE"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观察期（2）</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18</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4</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7</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23</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06"/>
          <w:jc w:val="center"/>
        </w:trPr>
        <w:tc>
          <w:tcPr>
            <w:tcW w:w="2335" w:type="dxa"/>
          </w:tcPr>
          <w:p w:rsidR="008759BF" w:rsidRPr="00CE6B8D" w:rsidDel="007C15CE"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观察期（3）</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20</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2014年</w:t>
            </w:r>
            <w:r>
              <w:rPr>
                <w:rFonts w:asciiTheme="majorEastAsia" w:eastAsiaTheme="majorEastAsia" w:hAnsiTheme="majorEastAsia" w:hint="eastAsia"/>
                <w:snapToGrid w:val="0"/>
                <w:color w:val="000000"/>
                <w:sz w:val="20"/>
                <w:szCs w:val="21"/>
              </w:rPr>
              <w:t>10</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22</w:t>
            </w:r>
            <w:r w:rsidRPr="00CE6B8D">
              <w:rPr>
                <w:rFonts w:asciiTheme="majorEastAsia" w:eastAsiaTheme="majorEastAsia" w:hAnsiTheme="majorEastAsia" w:hint="eastAsia"/>
                <w:snapToGrid w:val="0"/>
                <w:color w:val="000000"/>
                <w:sz w:val="20"/>
                <w:szCs w:val="21"/>
              </w:rPr>
              <w:t>日</w:t>
            </w:r>
          </w:p>
        </w:tc>
      </w:tr>
      <w:tr w:rsidR="008759BF" w:rsidRPr="009323FD" w:rsidTr="00D31C61">
        <w:trPr>
          <w:trHeight w:val="324"/>
          <w:jc w:val="center"/>
        </w:trPr>
        <w:tc>
          <w:tcPr>
            <w:tcW w:w="2335" w:type="dxa"/>
          </w:tcPr>
          <w:p w:rsidR="008759BF" w:rsidRPr="00CE6B8D" w:rsidDel="007C15CE" w:rsidRDefault="008759BF" w:rsidP="004B0A62">
            <w:pPr>
              <w:spacing w:beforeLines="20" w:line="0" w:lineRule="atLeast"/>
              <w:jc w:val="center"/>
              <w:rPr>
                <w:rFonts w:ascii="宋体" w:eastAsia="宋体" w:hAnsi="宋体"/>
                <w:snapToGrid w:val="0"/>
                <w:color w:val="000000"/>
                <w:sz w:val="21"/>
                <w:szCs w:val="21"/>
              </w:rPr>
            </w:pPr>
            <w:r w:rsidRPr="00CE6B8D">
              <w:rPr>
                <w:rFonts w:ascii="宋体" w:eastAsia="宋体" w:hAnsi="宋体" w:hint="eastAsia"/>
                <w:snapToGrid w:val="0"/>
                <w:color w:val="000000"/>
                <w:sz w:val="21"/>
                <w:szCs w:val="21"/>
              </w:rPr>
              <w:t>观察期（4）</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16</w:t>
            </w:r>
            <w:r w:rsidRPr="00CE6B8D">
              <w:rPr>
                <w:rFonts w:asciiTheme="majorEastAsia" w:eastAsiaTheme="majorEastAsia" w:hAnsiTheme="majorEastAsia" w:hint="eastAsia"/>
                <w:snapToGrid w:val="0"/>
                <w:color w:val="000000"/>
                <w:sz w:val="20"/>
                <w:szCs w:val="21"/>
              </w:rPr>
              <w:t>日</w:t>
            </w:r>
          </w:p>
        </w:tc>
        <w:tc>
          <w:tcPr>
            <w:tcW w:w="1843" w:type="dxa"/>
          </w:tcPr>
          <w:p w:rsidR="008759BF" w:rsidRPr="00CE6B8D" w:rsidRDefault="008759BF" w:rsidP="004B0A62">
            <w:pPr>
              <w:spacing w:beforeLines="20" w:line="0" w:lineRule="atLeast"/>
              <w:jc w:val="center"/>
              <w:rPr>
                <w:rFonts w:asciiTheme="majorEastAsia" w:eastAsiaTheme="majorEastAsia" w:hAnsiTheme="majorEastAsia" w:cs="宋体"/>
                <w:b/>
                <w:bCs/>
                <w:color w:val="FF0000"/>
                <w:sz w:val="20"/>
                <w:szCs w:val="21"/>
              </w:rPr>
            </w:pPr>
            <w:r w:rsidRPr="00CE6B8D">
              <w:rPr>
                <w:rFonts w:asciiTheme="majorEastAsia" w:eastAsiaTheme="majorEastAsia" w:hAnsiTheme="majorEastAsia" w:hint="eastAsia"/>
                <w:snapToGrid w:val="0"/>
                <w:color w:val="000000"/>
                <w:sz w:val="20"/>
                <w:szCs w:val="21"/>
              </w:rPr>
              <w:t>201</w:t>
            </w:r>
            <w:r>
              <w:rPr>
                <w:rFonts w:asciiTheme="majorEastAsia" w:eastAsiaTheme="majorEastAsia" w:hAnsiTheme="majorEastAsia" w:hint="eastAsia"/>
                <w:snapToGrid w:val="0"/>
                <w:color w:val="000000"/>
                <w:sz w:val="20"/>
                <w:szCs w:val="21"/>
              </w:rPr>
              <w:t>5</w:t>
            </w:r>
            <w:r w:rsidRPr="00CE6B8D">
              <w:rPr>
                <w:rFonts w:asciiTheme="majorEastAsia" w:eastAsiaTheme="majorEastAsia" w:hAnsiTheme="majorEastAsia" w:hint="eastAsia"/>
                <w:snapToGrid w:val="0"/>
                <w:color w:val="000000"/>
                <w:sz w:val="20"/>
                <w:szCs w:val="21"/>
              </w:rPr>
              <w:t>年</w:t>
            </w:r>
            <w:r>
              <w:rPr>
                <w:rFonts w:asciiTheme="majorEastAsia" w:eastAsiaTheme="majorEastAsia" w:hAnsiTheme="majorEastAsia" w:hint="eastAsia"/>
                <w:snapToGrid w:val="0"/>
                <w:color w:val="000000"/>
                <w:sz w:val="20"/>
                <w:szCs w:val="21"/>
              </w:rPr>
              <w:t>1</w:t>
            </w:r>
            <w:r w:rsidRPr="00CE6B8D">
              <w:rPr>
                <w:rFonts w:asciiTheme="majorEastAsia" w:eastAsiaTheme="majorEastAsia" w:hAnsiTheme="majorEastAsia" w:hint="eastAsia"/>
                <w:snapToGrid w:val="0"/>
                <w:color w:val="000000"/>
                <w:sz w:val="20"/>
                <w:szCs w:val="21"/>
              </w:rPr>
              <w:t>月</w:t>
            </w:r>
            <w:r w:rsidR="001C1DF9">
              <w:rPr>
                <w:rFonts w:asciiTheme="majorEastAsia" w:eastAsiaTheme="majorEastAsia" w:hAnsiTheme="majorEastAsia" w:hint="eastAsia"/>
                <w:snapToGrid w:val="0"/>
                <w:color w:val="000000"/>
                <w:sz w:val="20"/>
                <w:szCs w:val="21"/>
              </w:rPr>
              <w:t>21</w:t>
            </w:r>
            <w:r w:rsidRPr="00CE6B8D">
              <w:rPr>
                <w:rFonts w:asciiTheme="majorEastAsia" w:eastAsiaTheme="majorEastAsia" w:hAnsiTheme="majorEastAsia" w:hint="eastAsia"/>
                <w:snapToGrid w:val="0"/>
                <w:color w:val="000000"/>
                <w:sz w:val="20"/>
                <w:szCs w:val="21"/>
              </w:rPr>
              <w:t>日</w:t>
            </w:r>
          </w:p>
        </w:tc>
      </w:tr>
    </w:tbl>
    <w:p w:rsidR="008759BF" w:rsidRPr="009323FD" w:rsidRDefault="008759BF" w:rsidP="008759BF">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若观察日遇交易所休市，则顺延为交易所下一个交易日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8759BF">
        <w:rPr>
          <w:rFonts w:ascii="宋体" w:eastAsia="宋体" w:hAnsi="宋体" w:hint="eastAsia"/>
          <w:b/>
          <w:sz w:val="21"/>
          <w:szCs w:val="21"/>
          <w:highlight w:val="yellow"/>
        </w:rPr>
        <w:t>7</w:t>
      </w:r>
      <w:r w:rsidR="00BF47F5">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BF47F5" w:rsidRPr="000D2FD8" w:rsidRDefault="00BF47F5" w:rsidP="00BF47F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Pr="000D2FD8">
        <w:rPr>
          <w:rFonts w:ascii="宋体" w:eastAsia="宋体" w:hAnsi="宋体" w:hint="eastAsia"/>
          <w:b/>
          <w:snapToGrid w:val="0"/>
          <w:color w:val="000000"/>
          <w:sz w:val="21"/>
          <w:szCs w:val="21"/>
        </w:rPr>
        <w:t xml:space="preserve">、实际收益计算公式 </w:t>
      </w:r>
    </w:p>
    <w:p w:rsidR="008759BF" w:rsidRDefault="008759BF" w:rsidP="008759BF">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8759BF" w:rsidRPr="00797B73" w:rsidRDefault="008759BF" w:rsidP="008759BF">
      <w:pPr>
        <w:pStyle w:val="ae"/>
        <w:widowControl/>
        <w:numPr>
          <w:ilvl w:val="0"/>
          <w:numId w:val="16"/>
        </w:numPr>
        <w:snapToGrid w:val="0"/>
        <w:spacing w:line="360" w:lineRule="auto"/>
        <w:ind w:firstLineChars="0"/>
        <w:textAlignment w:val="center"/>
        <w:rPr>
          <w:rFonts w:ascii="宋体" w:eastAsia="宋体" w:hAnsi="宋体" w:cs="宋体"/>
          <w:snapToGrid w:val="0"/>
          <w:color w:val="000000"/>
          <w:kern w:val="0"/>
          <w:sz w:val="21"/>
          <w:szCs w:val="21"/>
        </w:rPr>
      </w:pPr>
      <w:r w:rsidRPr="00797B73">
        <w:rPr>
          <w:rFonts w:ascii="宋体" w:eastAsia="宋体" w:hAnsi="宋体" w:cs="宋体" w:hint="eastAsia"/>
          <w:snapToGrid w:val="0"/>
          <w:color w:val="000000"/>
          <w:kern w:val="0"/>
          <w:sz w:val="21"/>
          <w:szCs w:val="21"/>
        </w:rPr>
        <w:lastRenderedPageBreak/>
        <w:t>当季理财收益率计算：每季观察，若发生触发事件，当季理财收益率</w:t>
      </w:r>
      <w:r w:rsidRPr="00797B73">
        <w:rPr>
          <w:rFonts w:ascii="宋体" w:eastAsia="宋体" w:hAnsi="宋体" w:cs="宋体" w:hint="eastAsia"/>
          <w:snapToGrid w:val="0"/>
          <w:color w:val="000000"/>
          <w:kern w:val="0"/>
          <w:sz w:val="21"/>
          <w:szCs w:val="21"/>
          <w:highlight w:val="yellow"/>
        </w:rPr>
        <w:t>Ni=</w:t>
      </w:r>
      <w:r>
        <w:rPr>
          <w:rFonts w:ascii="宋体" w:eastAsia="宋体" w:hAnsi="宋体" w:cs="宋体" w:hint="eastAsia"/>
          <w:snapToGrid w:val="0"/>
          <w:color w:val="000000"/>
          <w:kern w:val="0"/>
          <w:sz w:val="21"/>
          <w:szCs w:val="21"/>
          <w:highlight w:val="yellow"/>
        </w:rPr>
        <w:t>1.75</w:t>
      </w:r>
      <w:r w:rsidRPr="00797B73">
        <w:rPr>
          <w:rFonts w:ascii="宋体" w:eastAsia="宋体" w:hAnsi="宋体" w:cs="宋体" w:hint="eastAsia"/>
          <w:snapToGrid w:val="0"/>
          <w:color w:val="000000"/>
          <w:kern w:val="0"/>
          <w:sz w:val="21"/>
          <w:szCs w:val="21"/>
          <w:highlight w:val="yellow"/>
        </w:rPr>
        <w:t>%</w:t>
      </w:r>
      <w:r w:rsidRPr="00797B73">
        <w:rPr>
          <w:rFonts w:ascii="宋体" w:eastAsia="宋体" w:hAnsi="宋体" w:cs="宋体" w:hint="eastAsia"/>
          <w:snapToGrid w:val="0"/>
          <w:color w:val="000000"/>
          <w:kern w:val="0"/>
          <w:sz w:val="21"/>
          <w:szCs w:val="21"/>
        </w:rPr>
        <w:t>(</w:t>
      </w:r>
      <w:proofErr w:type="spellStart"/>
      <w:r w:rsidRPr="00797B73">
        <w:rPr>
          <w:rFonts w:ascii="宋体" w:eastAsia="宋体" w:hAnsi="宋体" w:cs="宋体" w:hint="eastAsia"/>
          <w:snapToGrid w:val="0"/>
          <w:color w:val="000000"/>
          <w:kern w:val="0"/>
          <w:sz w:val="21"/>
          <w:szCs w:val="21"/>
        </w:rPr>
        <w:t>i</w:t>
      </w:r>
      <w:proofErr w:type="spellEnd"/>
      <w:r w:rsidRPr="00797B73">
        <w:rPr>
          <w:rFonts w:ascii="宋体" w:eastAsia="宋体" w:hAnsi="宋体" w:cs="宋体" w:hint="eastAsia"/>
          <w:snapToGrid w:val="0"/>
          <w:color w:val="000000"/>
          <w:kern w:val="0"/>
          <w:sz w:val="21"/>
          <w:szCs w:val="21"/>
        </w:rPr>
        <w:t>=1，2，3，4)；否则，该季度收益率为Ni=0%；当季理财收益将于</w:t>
      </w:r>
      <w:r>
        <w:rPr>
          <w:rFonts w:ascii="宋体" w:eastAsia="宋体" w:hAnsi="宋体" w:cs="宋体" w:hint="eastAsia"/>
          <w:snapToGrid w:val="0"/>
          <w:color w:val="000000"/>
          <w:kern w:val="0"/>
          <w:sz w:val="21"/>
          <w:szCs w:val="21"/>
        </w:rPr>
        <w:t>相应的</w:t>
      </w:r>
      <w:r w:rsidRPr="00797B73">
        <w:rPr>
          <w:rFonts w:ascii="宋体" w:eastAsia="宋体" w:hAnsi="宋体" w:cs="宋体" w:hint="eastAsia"/>
          <w:snapToGrid w:val="0"/>
          <w:color w:val="000000"/>
          <w:kern w:val="0"/>
          <w:sz w:val="21"/>
          <w:szCs w:val="21"/>
        </w:rPr>
        <w:t>理财收益</w:t>
      </w:r>
      <w:proofErr w:type="gramStart"/>
      <w:r w:rsidRPr="00797B73">
        <w:rPr>
          <w:rFonts w:ascii="宋体" w:eastAsia="宋体" w:hAnsi="宋体" w:cs="宋体" w:hint="eastAsia"/>
          <w:snapToGrid w:val="0"/>
          <w:color w:val="000000"/>
          <w:kern w:val="0"/>
          <w:sz w:val="21"/>
          <w:szCs w:val="21"/>
        </w:rPr>
        <w:t>派发日</w:t>
      </w:r>
      <w:proofErr w:type="gramEnd"/>
      <w:r w:rsidRPr="00797B73">
        <w:rPr>
          <w:rFonts w:ascii="宋体" w:eastAsia="宋体" w:hAnsi="宋体" w:cs="宋体" w:hint="eastAsia"/>
          <w:snapToGrid w:val="0"/>
          <w:color w:val="000000"/>
          <w:kern w:val="0"/>
          <w:sz w:val="21"/>
          <w:szCs w:val="21"/>
        </w:rPr>
        <w:t>支付</w:t>
      </w:r>
      <w:r>
        <w:rPr>
          <w:rFonts w:ascii="宋体" w:eastAsia="宋体" w:hAnsi="宋体" w:cs="宋体" w:hint="eastAsia"/>
          <w:snapToGrid w:val="0"/>
          <w:color w:val="000000"/>
          <w:kern w:val="0"/>
          <w:sz w:val="21"/>
          <w:szCs w:val="21"/>
        </w:rPr>
        <w:t>；</w:t>
      </w:r>
    </w:p>
    <w:p w:rsidR="008759BF" w:rsidRPr="00797B73" w:rsidRDefault="008759BF" w:rsidP="008759BF">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当季理财收益=</w:t>
      </w:r>
      <w:r w:rsidRPr="00EA388C">
        <w:rPr>
          <w:rFonts w:ascii="宋体" w:eastAsia="宋体" w:hAnsi="宋体" w:cs="宋体" w:hint="eastAsia"/>
          <w:snapToGrid w:val="0"/>
          <w:color w:val="000000"/>
          <w:kern w:val="0"/>
          <w:sz w:val="21"/>
          <w:szCs w:val="21"/>
        </w:rPr>
        <w:t xml:space="preserve">理财本金× </w:t>
      </w:r>
      <w:r>
        <w:rPr>
          <w:rFonts w:ascii="宋体" w:eastAsia="宋体" w:hAnsi="宋体" w:cs="宋体" w:hint="eastAsia"/>
          <w:snapToGrid w:val="0"/>
          <w:color w:val="000000"/>
          <w:kern w:val="0"/>
          <w:sz w:val="21"/>
          <w:szCs w:val="21"/>
        </w:rPr>
        <w:t>当季理财</w:t>
      </w:r>
      <w:r w:rsidRPr="00EA388C">
        <w:rPr>
          <w:rFonts w:ascii="宋体" w:eastAsia="宋体" w:hAnsi="宋体" w:cs="宋体" w:hint="eastAsia"/>
          <w:snapToGrid w:val="0"/>
          <w:color w:val="000000"/>
          <w:kern w:val="0"/>
          <w:sz w:val="21"/>
          <w:szCs w:val="21"/>
        </w:rPr>
        <w:t>收益率</w:t>
      </w:r>
      <w:r w:rsidRPr="00797B73">
        <w:rPr>
          <w:rFonts w:ascii="宋体" w:eastAsia="宋体" w:hAnsi="宋体" w:cs="宋体" w:hint="eastAsia"/>
          <w:snapToGrid w:val="0"/>
          <w:color w:val="000000"/>
          <w:kern w:val="0"/>
          <w:sz w:val="21"/>
          <w:szCs w:val="21"/>
          <w:highlight w:val="yellow"/>
        </w:rPr>
        <w:t>Ni</w:t>
      </w:r>
    </w:p>
    <w:p w:rsidR="008759BF" w:rsidRPr="00EA388C" w:rsidRDefault="008759BF" w:rsidP="008759BF">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0.50%</w:t>
      </w:r>
      <w:r>
        <w:rPr>
          <w:rFonts w:ascii="宋体" w:eastAsia="宋体" w:hAnsi="宋体" w:cs="宋体" w:hint="eastAsia"/>
          <w:snapToGrid w:val="0"/>
          <w:color w:val="000000"/>
          <w:kern w:val="0"/>
          <w:sz w:val="21"/>
          <w:szCs w:val="21"/>
        </w:rPr>
        <w:t>。</w:t>
      </w:r>
    </w:p>
    <w:p w:rsidR="008759BF" w:rsidRPr="00EA388C" w:rsidRDefault="008759BF" w:rsidP="008759BF">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t>4.理财收益模拟演示</w:t>
      </w:r>
      <w:r w:rsidRPr="00EA388C">
        <w:rPr>
          <w:rFonts w:ascii="宋体" w:eastAsia="宋体" w:hAnsi="宋体" w:hint="eastAsia"/>
          <w:b/>
          <w:snapToGrid w:val="0"/>
          <w:color w:val="00000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8"/>
        <w:gridCol w:w="2674"/>
        <w:gridCol w:w="2262"/>
      </w:tblGrid>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proofErr w:type="gramStart"/>
            <w:r w:rsidRPr="000D2FD8">
              <w:rPr>
                <w:rFonts w:ascii="宋体" w:eastAsia="宋体" w:hAnsi="宋体" w:hint="eastAsia"/>
                <w:snapToGrid w:val="0"/>
                <w:color w:val="000000"/>
                <w:sz w:val="21"/>
                <w:szCs w:val="21"/>
              </w:rPr>
              <w:t>年化收益率</w:t>
            </w:r>
            <w:proofErr w:type="gramEnd"/>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proofErr w:type="gramStart"/>
            <w:r w:rsidRPr="000D2FD8">
              <w:rPr>
                <w:rFonts w:ascii="宋体" w:eastAsia="宋体" w:hAnsi="宋体" w:hint="eastAsia"/>
                <w:snapToGrid w:val="0"/>
                <w:color w:val="000000"/>
                <w:sz w:val="21"/>
                <w:szCs w:val="21"/>
              </w:rPr>
              <w:t>一</w:t>
            </w:r>
            <w:proofErr w:type="gramEnd"/>
            <w:r w:rsidRPr="000D2FD8">
              <w:rPr>
                <w:rFonts w:ascii="宋体" w:eastAsia="宋体" w:hAnsi="宋体" w:hint="eastAsia"/>
                <w:snapToGrid w:val="0"/>
                <w:color w:val="000000"/>
                <w:sz w:val="21"/>
                <w:szCs w:val="21"/>
              </w:rPr>
              <w:t>：四个观察日中只有一个观察日发生触发事件</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情景二：四个观察日中有二个观察日发生触发事件</w:t>
            </w:r>
          </w:p>
        </w:tc>
        <w:tc>
          <w:tcPr>
            <w:tcW w:w="1457"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sidRPr="000D2FD8">
              <w:rPr>
                <w:rFonts w:ascii="宋体" w:eastAsia="宋体" w:hAnsi="宋体" w:hint="eastAsia"/>
                <w:b/>
                <w:snapToGrid w:val="0"/>
                <w:color w:val="000000"/>
                <w:sz w:val="13"/>
                <w:szCs w:val="13"/>
              </w:rPr>
              <w:t>╳</w:t>
            </w:r>
            <w:r>
              <w:rPr>
                <w:rFonts w:ascii="宋体" w:eastAsia="宋体" w:hAnsi="宋体" w:hint="eastAsia"/>
                <w:b/>
                <w:snapToGrid w:val="0"/>
                <w:color w:val="000000"/>
                <w:sz w:val="13"/>
                <w:szCs w:val="13"/>
              </w:rPr>
              <w:t xml:space="preserve"> </w:t>
            </w:r>
            <w:r w:rsidRPr="000D2FD8">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c>
          <w:tcPr>
            <w:tcW w:w="1233"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3.50</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情景三：四个观察日中有三个观察日发生触发事件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5.25</w:t>
            </w:r>
            <w:r w:rsidRPr="000D2FD8">
              <w:rPr>
                <w:rFonts w:ascii="宋体" w:eastAsia="宋体" w:hAnsi="宋体" w:hint="eastAsia"/>
                <w:snapToGrid w:val="0"/>
                <w:color w:val="000000"/>
                <w:sz w:val="21"/>
                <w:szCs w:val="21"/>
              </w:rPr>
              <w:t>%</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1.75</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 xml:space="preserve"> </w:t>
            </w:r>
            <w:r w:rsidRPr="000D2FD8">
              <w:rPr>
                <w:rFonts w:ascii="宋体" w:eastAsia="宋体" w:hAnsi="宋体" w:hint="eastAsia"/>
                <w:b/>
                <w:snapToGrid w:val="0"/>
                <w:color w:val="000000"/>
                <w:sz w:val="13"/>
                <w:szCs w:val="13"/>
              </w:rPr>
              <w:t>╳</w:t>
            </w:r>
            <w:r>
              <w:rPr>
                <w:rFonts w:ascii="宋体" w:eastAsia="宋体" w:hAnsi="宋体" w:hint="eastAsia"/>
                <w:snapToGrid w:val="0"/>
                <w:color w:val="000000"/>
                <w:sz w:val="21"/>
                <w:szCs w:val="21"/>
              </w:rPr>
              <w:t>4</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7.00</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7.00%</w:t>
            </w:r>
          </w:p>
        </w:tc>
      </w:tr>
      <w:tr w:rsidR="008759BF" w:rsidRPr="000D2FD8" w:rsidTr="00D31C61">
        <w:tc>
          <w:tcPr>
            <w:tcW w:w="2309" w:type="pct"/>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w:t>
            </w:r>
            <w:proofErr w:type="gramStart"/>
            <w:r w:rsidRPr="000D2FD8">
              <w:rPr>
                <w:rFonts w:ascii="宋体" w:eastAsia="宋体" w:hAnsi="宋体" w:hint="eastAsia"/>
                <w:snapToGrid w:val="0"/>
                <w:color w:val="000000"/>
                <w:sz w:val="21"/>
                <w:szCs w:val="21"/>
              </w:rPr>
              <w:t>日均</w:t>
            </w:r>
            <w:r>
              <w:rPr>
                <w:rFonts w:ascii="宋体" w:eastAsia="宋体" w:hAnsi="宋体" w:hint="eastAsia"/>
                <w:snapToGrid w:val="0"/>
                <w:color w:val="000000"/>
                <w:sz w:val="21"/>
                <w:szCs w:val="21"/>
              </w:rPr>
              <w:t>未</w:t>
            </w:r>
            <w:proofErr w:type="gramEnd"/>
            <w:r w:rsidRPr="000D2FD8">
              <w:rPr>
                <w:rFonts w:ascii="宋体" w:eastAsia="宋体" w:hAnsi="宋体" w:hint="eastAsia"/>
                <w:snapToGrid w:val="0"/>
                <w:color w:val="000000"/>
                <w:sz w:val="21"/>
                <w:szCs w:val="21"/>
              </w:rPr>
              <w:t>发生触发事件</w:t>
            </w:r>
          </w:p>
        </w:tc>
        <w:tc>
          <w:tcPr>
            <w:tcW w:w="1457"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c>
          <w:tcPr>
            <w:tcW w:w="1233" w:type="pct"/>
            <w:vAlign w:val="center"/>
          </w:tcPr>
          <w:p w:rsidR="008759BF" w:rsidRPr="000D2FD8" w:rsidRDefault="008759BF" w:rsidP="00D31C6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50</w:t>
            </w:r>
            <w:r w:rsidRPr="000D2FD8">
              <w:rPr>
                <w:rFonts w:ascii="宋体" w:eastAsia="宋体" w:hAnsi="宋体" w:hint="eastAsia"/>
                <w:snapToGrid w:val="0"/>
                <w:color w:val="000000"/>
                <w:sz w:val="21"/>
                <w:szCs w:val="21"/>
              </w:rPr>
              <w:t>%</w:t>
            </w:r>
          </w:p>
        </w:tc>
      </w:tr>
    </w:tbl>
    <w:p w:rsidR="008759BF" w:rsidRPr="000D2FD8" w:rsidRDefault="008759BF" w:rsidP="008759BF">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w:t>
      </w:r>
      <w:r w:rsidRPr="000D2FD8">
        <w:rPr>
          <w:rFonts w:ascii="宋体" w:eastAsia="宋体" w:hAnsi="宋体"/>
          <w:snapToGrid w:val="0"/>
          <w:color w:val="000000"/>
          <w:sz w:val="21"/>
          <w:szCs w:val="21"/>
        </w:rPr>
        <w:lastRenderedPageBreak/>
        <w:t>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218F5" w:rsidRPr="00D218F5">
        <w:rPr>
          <w:rFonts w:ascii="宋体" w:eastAsia="宋体" w:hAnsi="宋体" w:hint="eastAsia"/>
          <w:b/>
          <w:snapToGrid w:val="0"/>
          <w:color w:val="000000"/>
          <w:sz w:val="21"/>
          <w:szCs w:val="21"/>
        </w:rPr>
        <w:t>平安财富结构类（100%保本挂钩股票）</w:t>
      </w:r>
      <w:r w:rsidR="00D64FDC">
        <w:rPr>
          <w:rFonts w:ascii="宋体" w:eastAsia="宋体" w:hAnsi="宋体" w:hint="eastAsia"/>
          <w:b/>
          <w:snapToGrid w:val="0"/>
          <w:color w:val="000000"/>
          <w:sz w:val="21"/>
          <w:szCs w:val="21"/>
        </w:rPr>
        <w:t>资产管理类</w:t>
      </w:r>
      <w:r w:rsidR="00BF47F5">
        <w:rPr>
          <w:rFonts w:ascii="宋体" w:eastAsia="宋体" w:hAnsi="宋体" w:hint="eastAsia"/>
          <w:b/>
          <w:snapToGrid w:val="0"/>
          <w:color w:val="000000"/>
          <w:sz w:val="21"/>
          <w:szCs w:val="21"/>
        </w:rPr>
        <w:t>2014</w:t>
      </w:r>
      <w:r w:rsidR="00D218F5" w:rsidRPr="00D218F5">
        <w:rPr>
          <w:rFonts w:ascii="宋体" w:eastAsia="宋体" w:hAnsi="宋体" w:hint="eastAsia"/>
          <w:b/>
          <w:snapToGrid w:val="0"/>
          <w:color w:val="000000"/>
          <w:sz w:val="21"/>
          <w:szCs w:val="21"/>
        </w:rPr>
        <w:t>年</w:t>
      </w:r>
      <w:r w:rsidR="001C1DF9">
        <w:rPr>
          <w:rFonts w:ascii="宋体" w:eastAsia="宋体" w:hAnsi="宋体" w:hint="eastAsia"/>
          <w:b/>
          <w:snapToGrid w:val="0"/>
          <w:color w:val="000000"/>
          <w:sz w:val="21"/>
          <w:szCs w:val="21"/>
          <w:highlight w:val="yellow"/>
        </w:rPr>
        <w:t>07</w:t>
      </w:r>
      <w:r w:rsidR="00D218F5" w:rsidRPr="00D218F5">
        <w:rPr>
          <w:rFonts w:ascii="宋体" w:eastAsia="宋体" w:hAnsi="宋体" w:hint="eastAsia"/>
          <w:b/>
          <w:snapToGrid w:val="0"/>
          <w:color w:val="000000"/>
          <w:sz w:val="21"/>
          <w:szCs w:val="21"/>
          <w:highlight w:val="yellow"/>
        </w:rPr>
        <w:t>期</w:t>
      </w:r>
      <w:r w:rsidR="00D218F5" w:rsidRPr="00D218F5">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w:t>
      </w:r>
      <w:r w:rsidRPr="000D2FD8">
        <w:rPr>
          <w:rFonts w:ascii="宋体" w:eastAsia="宋体" w:hAnsi="宋体" w:hint="eastAsia"/>
          <w:snapToGrid w:val="0"/>
          <w:color w:val="000000"/>
          <w:sz w:val="21"/>
          <w:szCs w:val="21"/>
        </w:rPr>
        <w:lastRenderedPageBreak/>
        <w:t>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D218F5"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D218F5"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D218F5" w:rsidRPr="00D218F5">
        <w:rPr>
          <w:rFonts w:eastAsia="楷体_GB2312" w:hAnsi="宋体" w:cs="宋体" w:hint="eastAsia"/>
          <w:b/>
          <w:bCs/>
          <w:kern w:val="0"/>
          <w:sz w:val="24"/>
          <w:szCs w:val="21"/>
        </w:rPr>
        <w:t>平安财富结构类（</w:t>
      </w:r>
      <w:r w:rsidR="00D218F5" w:rsidRPr="00D218F5">
        <w:rPr>
          <w:rFonts w:eastAsia="楷体_GB2312" w:hAnsi="宋体" w:cs="宋体" w:hint="eastAsia"/>
          <w:b/>
          <w:bCs/>
          <w:kern w:val="0"/>
          <w:sz w:val="24"/>
          <w:szCs w:val="21"/>
        </w:rPr>
        <w:t>100%</w:t>
      </w:r>
      <w:r w:rsidR="00D218F5" w:rsidRPr="00D218F5">
        <w:rPr>
          <w:rFonts w:eastAsia="楷体_GB2312" w:hAnsi="宋体" w:cs="宋体" w:hint="eastAsia"/>
          <w:b/>
          <w:bCs/>
          <w:kern w:val="0"/>
          <w:sz w:val="24"/>
          <w:szCs w:val="21"/>
        </w:rPr>
        <w:t>保本挂钩股票）</w:t>
      </w:r>
      <w:r w:rsidR="00D64FDC">
        <w:rPr>
          <w:rFonts w:eastAsia="楷体_GB2312" w:hAnsi="宋体" w:cs="宋体" w:hint="eastAsia"/>
          <w:b/>
          <w:bCs/>
          <w:kern w:val="0"/>
          <w:sz w:val="24"/>
          <w:szCs w:val="21"/>
        </w:rPr>
        <w:t>资产管理类</w:t>
      </w:r>
      <w:r w:rsidR="00BF47F5">
        <w:rPr>
          <w:rFonts w:eastAsia="楷体_GB2312" w:hAnsi="宋体" w:cs="宋体" w:hint="eastAsia"/>
          <w:b/>
          <w:bCs/>
          <w:kern w:val="0"/>
          <w:sz w:val="24"/>
          <w:szCs w:val="21"/>
        </w:rPr>
        <w:t>2014</w:t>
      </w:r>
      <w:r w:rsidR="00D218F5" w:rsidRPr="00D218F5">
        <w:rPr>
          <w:rFonts w:eastAsia="楷体_GB2312" w:hAnsi="宋体" w:cs="宋体" w:hint="eastAsia"/>
          <w:b/>
          <w:bCs/>
          <w:kern w:val="0"/>
          <w:sz w:val="24"/>
          <w:szCs w:val="21"/>
        </w:rPr>
        <w:t>年</w:t>
      </w:r>
      <w:r w:rsidR="001C1DF9">
        <w:rPr>
          <w:rFonts w:eastAsia="楷体_GB2312" w:hAnsi="宋体" w:cs="宋体" w:hint="eastAsia"/>
          <w:b/>
          <w:bCs/>
          <w:kern w:val="0"/>
          <w:sz w:val="24"/>
          <w:szCs w:val="21"/>
          <w:highlight w:val="yellow"/>
        </w:rPr>
        <w:t>07</w:t>
      </w:r>
      <w:r w:rsidR="00D218F5" w:rsidRPr="00D218F5">
        <w:rPr>
          <w:rFonts w:eastAsia="楷体_GB2312" w:hAnsi="宋体" w:cs="宋体" w:hint="eastAsia"/>
          <w:b/>
          <w:bCs/>
          <w:kern w:val="0"/>
          <w:sz w:val="24"/>
          <w:szCs w:val="21"/>
          <w:highlight w:val="yellow"/>
        </w:rPr>
        <w:t>期</w:t>
      </w:r>
      <w:r w:rsidR="00D218F5" w:rsidRPr="00D218F5">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4DB" w:rsidRDefault="00CD34DB" w:rsidP="004B657F">
      <w:r>
        <w:separator/>
      </w:r>
    </w:p>
  </w:endnote>
  <w:endnote w:type="continuationSeparator" w:id="0">
    <w:p w:rsidR="00CD34DB" w:rsidRDefault="00CD34D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E7CE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E7CE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4B0A62">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E7CE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5E7CEE"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4DB" w:rsidRDefault="00CD34DB" w:rsidP="004B657F">
      <w:r>
        <w:separator/>
      </w:r>
    </w:p>
  </w:footnote>
  <w:footnote w:type="continuationSeparator" w:id="0">
    <w:p w:rsidR="00CD34DB" w:rsidRDefault="00CD34D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0"/>
  </w:num>
  <w:num w:numId="3">
    <w:abstractNumId w:val="12"/>
  </w:num>
  <w:num w:numId="4">
    <w:abstractNumId w:val="11"/>
  </w:num>
  <w:num w:numId="5">
    <w:abstractNumId w:val="8"/>
  </w:num>
  <w:num w:numId="6">
    <w:abstractNumId w:val="4"/>
  </w:num>
  <w:num w:numId="7">
    <w:abstractNumId w:val="15"/>
  </w:num>
  <w:num w:numId="8">
    <w:abstractNumId w:val="14"/>
  </w:num>
  <w:num w:numId="9">
    <w:abstractNumId w:val="1"/>
  </w:num>
  <w:num w:numId="10">
    <w:abstractNumId w:val="7"/>
  </w:num>
  <w:num w:numId="11">
    <w:abstractNumId w:val="2"/>
  </w:num>
  <w:num w:numId="12">
    <w:abstractNumId w:val="6"/>
  </w:num>
  <w:num w:numId="13">
    <w:abstractNumId w:val="13"/>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609C4"/>
    <w:rsid w:val="00060A12"/>
    <w:rsid w:val="0006214F"/>
    <w:rsid w:val="00062171"/>
    <w:rsid w:val="00062AFF"/>
    <w:rsid w:val="000638DC"/>
    <w:rsid w:val="00063B51"/>
    <w:rsid w:val="00070B49"/>
    <w:rsid w:val="000736CE"/>
    <w:rsid w:val="0007421B"/>
    <w:rsid w:val="000751B5"/>
    <w:rsid w:val="00082515"/>
    <w:rsid w:val="00086724"/>
    <w:rsid w:val="00094F08"/>
    <w:rsid w:val="00094FA4"/>
    <w:rsid w:val="000952DA"/>
    <w:rsid w:val="00095BC3"/>
    <w:rsid w:val="0009702E"/>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56E3"/>
    <w:rsid w:val="00105FEA"/>
    <w:rsid w:val="001111E6"/>
    <w:rsid w:val="00114215"/>
    <w:rsid w:val="001152D4"/>
    <w:rsid w:val="00115692"/>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2CAC"/>
    <w:rsid w:val="00182DCA"/>
    <w:rsid w:val="001836E7"/>
    <w:rsid w:val="001840F4"/>
    <w:rsid w:val="001843CE"/>
    <w:rsid w:val="00193B65"/>
    <w:rsid w:val="00193E49"/>
    <w:rsid w:val="001959FA"/>
    <w:rsid w:val="001A0815"/>
    <w:rsid w:val="001A0B81"/>
    <w:rsid w:val="001B210F"/>
    <w:rsid w:val="001B264F"/>
    <w:rsid w:val="001B2799"/>
    <w:rsid w:val="001B6250"/>
    <w:rsid w:val="001B62C6"/>
    <w:rsid w:val="001C1189"/>
    <w:rsid w:val="001C1DF9"/>
    <w:rsid w:val="001C3314"/>
    <w:rsid w:val="001C5650"/>
    <w:rsid w:val="001C7FB4"/>
    <w:rsid w:val="001D2E4B"/>
    <w:rsid w:val="001D3F61"/>
    <w:rsid w:val="001D5095"/>
    <w:rsid w:val="001D552E"/>
    <w:rsid w:val="001D5548"/>
    <w:rsid w:val="001D727A"/>
    <w:rsid w:val="001D72E9"/>
    <w:rsid w:val="001E13C6"/>
    <w:rsid w:val="001E33E7"/>
    <w:rsid w:val="001E49E7"/>
    <w:rsid w:val="001E6D54"/>
    <w:rsid w:val="001E774E"/>
    <w:rsid w:val="001F0222"/>
    <w:rsid w:val="001F1448"/>
    <w:rsid w:val="001F1E50"/>
    <w:rsid w:val="001F2C01"/>
    <w:rsid w:val="001F4A33"/>
    <w:rsid w:val="00206038"/>
    <w:rsid w:val="0020716A"/>
    <w:rsid w:val="0021020A"/>
    <w:rsid w:val="00211B89"/>
    <w:rsid w:val="0021512B"/>
    <w:rsid w:val="00220A63"/>
    <w:rsid w:val="00223510"/>
    <w:rsid w:val="00223CD8"/>
    <w:rsid w:val="0022519C"/>
    <w:rsid w:val="00225BE0"/>
    <w:rsid w:val="002279A3"/>
    <w:rsid w:val="00230AEE"/>
    <w:rsid w:val="00232BF4"/>
    <w:rsid w:val="0023609C"/>
    <w:rsid w:val="00240242"/>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2119"/>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762B8"/>
    <w:rsid w:val="00381776"/>
    <w:rsid w:val="0038286E"/>
    <w:rsid w:val="00383F68"/>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149A"/>
    <w:rsid w:val="003F25A9"/>
    <w:rsid w:val="003F412E"/>
    <w:rsid w:val="003F567C"/>
    <w:rsid w:val="003F61D2"/>
    <w:rsid w:val="003F7466"/>
    <w:rsid w:val="003F7E28"/>
    <w:rsid w:val="00402316"/>
    <w:rsid w:val="004033A4"/>
    <w:rsid w:val="00403813"/>
    <w:rsid w:val="0040406F"/>
    <w:rsid w:val="00404120"/>
    <w:rsid w:val="004067FA"/>
    <w:rsid w:val="00412A4B"/>
    <w:rsid w:val="00413139"/>
    <w:rsid w:val="00415EE5"/>
    <w:rsid w:val="00416DA8"/>
    <w:rsid w:val="004212F9"/>
    <w:rsid w:val="0042252D"/>
    <w:rsid w:val="0042736B"/>
    <w:rsid w:val="004322A4"/>
    <w:rsid w:val="004335A7"/>
    <w:rsid w:val="004338BC"/>
    <w:rsid w:val="0043525C"/>
    <w:rsid w:val="00435BB8"/>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0A62"/>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12D7"/>
    <w:rsid w:val="00534D61"/>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143"/>
    <w:rsid w:val="00571F14"/>
    <w:rsid w:val="0057332B"/>
    <w:rsid w:val="00576212"/>
    <w:rsid w:val="005763CF"/>
    <w:rsid w:val="00576EAB"/>
    <w:rsid w:val="00582DF4"/>
    <w:rsid w:val="00583CC8"/>
    <w:rsid w:val="00583CCD"/>
    <w:rsid w:val="00593625"/>
    <w:rsid w:val="00597CE3"/>
    <w:rsid w:val="005A213C"/>
    <w:rsid w:val="005A52EB"/>
    <w:rsid w:val="005A54DF"/>
    <w:rsid w:val="005A6989"/>
    <w:rsid w:val="005B00F3"/>
    <w:rsid w:val="005B5647"/>
    <w:rsid w:val="005B6B2A"/>
    <w:rsid w:val="005B7CCF"/>
    <w:rsid w:val="005C1A5C"/>
    <w:rsid w:val="005D04CB"/>
    <w:rsid w:val="005D433A"/>
    <w:rsid w:val="005D5DD2"/>
    <w:rsid w:val="005E204F"/>
    <w:rsid w:val="005E34CB"/>
    <w:rsid w:val="005E42FA"/>
    <w:rsid w:val="005E5BB3"/>
    <w:rsid w:val="005E5DBA"/>
    <w:rsid w:val="005E7039"/>
    <w:rsid w:val="005E7CEE"/>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D775A"/>
    <w:rsid w:val="006E1BCE"/>
    <w:rsid w:val="006E2A87"/>
    <w:rsid w:val="006E552F"/>
    <w:rsid w:val="006E554A"/>
    <w:rsid w:val="006E6EFD"/>
    <w:rsid w:val="006F1F77"/>
    <w:rsid w:val="006F2B86"/>
    <w:rsid w:val="006F35DA"/>
    <w:rsid w:val="006F4469"/>
    <w:rsid w:val="006F547C"/>
    <w:rsid w:val="006F6485"/>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6EBA"/>
    <w:rsid w:val="007378A4"/>
    <w:rsid w:val="00744ABB"/>
    <w:rsid w:val="0074726A"/>
    <w:rsid w:val="00750D54"/>
    <w:rsid w:val="00756948"/>
    <w:rsid w:val="007603D0"/>
    <w:rsid w:val="007653E0"/>
    <w:rsid w:val="007666CF"/>
    <w:rsid w:val="00766DB3"/>
    <w:rsid w:val="007712A0"/>
    <w:rsid w:val="00773669"/>
    <w:rsid w:val="007737D7"/>
    <w:rsid w:val="007817AD"/>
    <w:rsid w:val="00786798"/>
    <w:rsid w:val="00786B51"/>
    <w:rsid w:val="007927B9"/>
    <w:rsid w:val="0079505A"/>
    <w:rsid w:val="00797B73"/>
    <w:rsid w:val="007A30ED"/>
    <w:rsid w:val="007A6E3E"/>
    <w:rsid w:val="007A7D16"/>
    <w:rsid w:val="007C4013"/>
    <w:rsid w:val="007C4A19"/>
    <w:rsid w:val="007C5452"/>
    <w:rsid w:val="007C5610"/>
    <w:rsid w:val="007C6D41"/>
    <w:rsid w:val="007C7719"/>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239F"/>
    <w:rsid w:val="00803939"/>
    <w:rsid w:val="00804EB1"/>
    <w:rsid w:val="0080590A"/>
    <w:rsid w:val="008129C2"/>
    <w:rsid w:val="00814B01"/>
    <w:rsid w:val="00814F47"/>
    <w:rsid w:val="00821B23"/>
    <w:rsid w:val="00822A19"/>
    <w:rsid w:val="008247CF"/>
    <w:rsid w:val="00825618"/>
    <w:rsid w:val="00826B31"/>
    <w:rsid w:val="00826B9A"/>
    <w:rsid w:val="0083675E"/>
    <w:rsid w:val="00844913"/>
    <w:rsid w:val="00844EB5"/>
    <w:rsid w:val="008461A1"/>
    <w:rsid w:val="008549C0"/>
    <w:rsid w:val="008558FE"/>
    <w:rsid w:val="00855F31"/>
    <w:rsid w:val="00857BCB"/>
    <w:rsid w:val="0086207A"/>
    <w:rsid w:val="00863868"/>
    <w:rsid w:val="008652C0"/>
    <w:rsid w:val="00866CC9"/>
    <w:rsid w:val="00870530"/>
    <w:rsid w:val="00873136"/>
    <w:rsid w:val="00873936"/>
    <w:rsid w:val="008759BF"/>
    <w:rsid w:val="00875FCC"/>
    <w:rsid w:val="0088005D"/>
    <w:rsid w:val="0088021E"/>
    <w:rsid w:val="00880973"/>
    <w:rsid w:val="00881692"/>
    <w:rsid w:val="00881FAB"/>
    <w:rsid w:val="00885693"/>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6A9"/>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80C"/>
    <w:rsid w:val="00911D0F"/>
    <w:rsid w:val="00912AAD"/>
    <w:rsid w:val="00913081"/>
    <w:rsid w:val="00913911"/>
    <w:rsid w:val="00914D84"/>
    <w:rsid w:val="009174D6"/>
    <w:rsid w:val="00921CED"/>
    <w:rsid w:val="00925997"/>
    <w:rsid w:val="009274CD"/>
    <w:rsid w:val="009323FD"/>
    <w:rsid w:val="00932E7E"/>
    <w:rsid w:val="0093533C"/>
    <w:rsid w:val="009408F6"/>
    <w:rsid w:val="0094609B"/>
    <w:rsid w:val="00947F30"/>
    <w:rsid w:val="009504E1"/>
    <w:rsid w:val="00950D5D"/>
    <w:rsid w:val="009514B6"/>
    <w:rsid w:val="0095263A"/>
    <w:rsid w:val="00955E96"/>
    <w:rsid w:val="00961A0C"/>
    <w:rsid w:val="009636F5"/>
    <w:rsid w:val="009649F3"/>
    <w:rsid w:val="00974C0A"/>
    <w:rsid w:val="009752B5"/>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AFB"/>
    <w:rsid w:val="00A84DEF"/>
    <w:rsid w:val="00A947D3"/>
    <w:rsid w:val="00A94E64"/>
    <w:rsid w:val="00A95402"/>
    <w:rsid w:val="00A973A7"/>
    <w:rsid w:val="00AA01CC"/>
    <w:rsid w:val="00AA2DCA"/>
    <w:rsid w:val="00AA3E37"/>
    <w:rsid w:val="00AA68AF"/>
    <w:rsid w:val="00AA783F"/>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06672"/>
    <w:rsid w:val="00B14C98"/>
    <w:rsid w:val="00B159BC"/>
    <w:rsid w:val="00B16EE7"/>
    <w:rsid w:val="00B171DA"/>
    <w:rsid w:val="00B21D40"/>
    <w:rsid w:val="00B22D42"/>
    <w:rsid w:val="00B22DE8"/>
    <w:rsid w:val="00B237B8"/>
    <w:rsid w:val="00B243AB"/>
    <w:rsid w:val="00B27EF6"/>
    <w:rsid w:val="00B37723"/>
    <w:rsid w:val="00B37BB2"/>
    <w:rsid w:val="00B42DA8"/>
    <w:rsid w:val="00B42EB2"/>
    <w:rsid w:val="00B4369B"/>
    <w:rsid w:val="00B44990"/>
    <w:rsid w:val="00B4627E"/>
    <w:rsid w:val="00B47668"/>
    <w:rsid w:val="00B47A0A"/>
    <w:rsid w:val="00B47E3A"/>
    <w:rsid w:val="00B525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7F5"/>
    <w:rsid w:val="00BF4B05"/>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2F67"/>
    <w:rsid w:val="00C44702"/>
    <w:rsid w:val="00C4527A"/>
    <w:rsid w:val="00C45831"/>
    <w:rsid w:val="00C46A0B"/>
    <w:rsid w:val="00C526EF"/>
    <w:rsid w:val="00C52E08"/>
    <w:rsid w:val="00C54F39"/>
    <w:rsid w:val="00C55125"/>
    <w:rsid w:val="00C573B4"/>
    <w:rsid w:val="00C5762B"/>
    <w:rsid w:val="00C62293"/>
    <w:rsid w:val="00C6334D"/>
    <w:rsid w:val="00C63E29"/>
    <w:rsid w:val="00C65E73"/>
    <w:rsid w:val="00C666F8"/>
    <w:rsid w:val="00C6726A"/>
    <w:rsid w:val="00C71F45"/>
    <w:rsid w:val="00C72DB3"/>
    <w:rsid w:val="00C7423F"/>
    <w:rsid w:val="00C745C7"/>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4DB"/>
    <w:rsid w:val="00CD3613"/>
    <w:rsid w:val="00CD39B6"/>
    <w:rsid w:val="00CD3D70"/>
    <w:rsid w:val="00CD4C8B"/>
    <w:rsid w:val="00CD616E"/>
    <w:rsid w:val="00CE6B8D"/>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18F5"/>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4FDC"/>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3EE"/>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78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56A4"/>
    <w:rsid w:val="00EE6891"/>
    <w:rsid w:val="00EF4B17"/>
    <w:rsid w:val="00F0000E"/>
    <w:rsid w:val="00F01E61"/>
    <w:rsid w:val="00F078C2"/>
    <w:rsid w:val="00F140E4"/>
    <w:rsid w:val="00F21C96"/>
    <w:rsid w:val="00F2261B"/>
    <w:rsid w:val="00F2789C"/>
    <w:rsid w:val="00F30D11"/>
    <w:rsid w:val="00F32EC2"/>
    <w:rsid w:val="00F33643"/>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458575929">
      <w:bodyDiv w:val="1"/>
      <w:marLeft w:val="0"/>
      <w:marRight w:val="0"/>
      <w:marTop w:val="0"/>
      <w:marBottom w:val="0"/>
      <w:divBdr>
        <w:top w:val="none" w:sz="0" w:space="0" w:color="auto"/>
        <w:left w:val="none" w:sz="0" w:space="0" w:color="auto"/>
        <w:bottom w:val="none" w:sz="0" w:space="0" w:color="auto"/>
        <w:right w:val="none" w:sz="0" w:space="0" w:color="auto"/>
      </w:divBdr>
    </w:div>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Template>
  <TotalTime>1060</TotalTime>
  <Pages>6</Pages>
  <Words>4252</Words>
  <Characters>557</Characters>
  <Application>Microsoft Office Word</Application>
  <DocSecurity>0</DocSecurity>
  <Lines>4</Lines>
  <Paragraphs>9</Paragraphs>
  <ScaleCrop>false</ScaleCrop>
  <Company/>
  <LinksUpToDate>false</LinksUpToDate>
  <CharactersWithSpaces>4800</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Jerry　Chen</cp:lastModifiedBy>
  <cp:revision>68</cp:revision>
  <cp:lastPrinted>2010-07-27T08:59:00Z</cp:lastPrinted>
  <dcterms:created xsi:type="dcterms:W3CDTF">2013-04-09T02:46:00Z</dcterms:created>
  <dcterms:modified xsi:type="dcterms:W3CDTF">2014-01-13T06:26:00Z</dcterms:modified>
</cp:coreProperties>
</file>