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FB3996" w:rsidTr="00FB3996">
        <w:trPr>
          <w:trHeight w:val="735"/>
        </w:trPr>
        <w:tc>
          <w:tcPr>
            <w:tcW w:w="8240" w:type="dxa"/>
            <w:gridSpan w:val="3"/>
            <w:tcBorders>
              <w:top w:val="nil"/>
              <w:left w:val="nil"/>
              <w:bottom w:val="nil"/>
              <w:right w:val="nil"/>
            </w:tcBorders>
            <w:shd w:val="clear" w:color="auto" w:fill="auto"/>
            <w:vAlign w:val="center"/>
            <w:hideMark/>
          </w:tcPr>
          <w:p w:rsidR="00FB3996" w:rsidRDefault="00FB3996">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平安财富—灵活添利现金管理类2015年6期人民币理财产品说明书</w:t>
            </w:r>
          </w:p>
        </w:tc>
      </w:tr>
      <w:tr w:rsidR="00FB3996" w:rsidTr="00FB399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B3996" w:rsidRDefault="00FB399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B3996" w:rsidTr="00FB3996">
        <w:trPr>
          <w:trHeight w:val="285"/>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6</w:t>
            </w:r>
            <w:r>
              <w:rPr>
                <w:rFonts w:hint="eastAsia"/>
                <w:b/>
                <w:bCs/>
                <w:color w:val="000000"/>
                <w:sz w:val="22"/>
              </w:rPr>
              <w:t>期人民币理财产品</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“二级”低风险</w:t>
            </w:r>
          </w:p>
        </w:tc>
      </w:tr>
      <w:tr w:rsidR="00FB3996" w:rsidTr="00FB399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B3996" w:rsidTr="00FB399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56</w:t>
            </w:r>
            <w:r>
              <w:rPr>
                <w:rFonts w:hint="eastAsia"/>
                <w:color w:val="000000"/>
                <w:sz w:val="22"/>
              </w:rPr>
              <w:t>天</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人民币</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非保本浮动收益型产品</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B3996" w:rsidTr="00FB399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p>
        </w:tc>
      </w:tr>
      <w:tr w:rsidR="00FB3996" w:rsidTr="00FB3996">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B3996" w:rsidTr="00FB399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B3996" w:rsidTr="00FB399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B3996" w:rsidTr="00FB399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平安银行股份有限公司</w:t>
            </w:r>
          </w:p>
        </w:tc>
      </w:tr>
      <w:tr w:rsidR="00FB3996" w:rsidTr="00FB399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800D9">
              <w:rPr>
                <w:rFonts w:hint="eastAsia"/>
                <w:color w:val="000000"/>
                <w:sz w:val="22"/>
              </w:rPr>
              <w:t>100</w:t>
            </w:r>
            <w:r w:rsidR="00A800D9">
              <w:rPr>
                <w:rFonts w:hint="eastAsia"/>
                <w:color w:val="000000"/>
                <w:sz w:val="22"/>
              </w:rPr>
              <w:t>万</w:t>
            </w:r>
            <w:r>
              <w:rPr>
                <w:rFonts w:hint="eastAsia"/>
                <w:color w:val="000000"/>
                <w:sz w:val="22"/>
              </w:rPr>
              <w:t>以下</w:t>
            </w:r>
            <w:r w:rsidR="00A800D9">
              <w:rPr>
                <w:rFonts w:hint="eastAsia"/>
                <w:color w:val="000000"/>
                <w:sz w:val="22"/>
              </w:rPr>
              <w:t>5.60</w:t>
            </w:r>
            <w:r>
              <w:rPr>
                <w:rFonts w:hint="eastAsia"/>
                <w:color w:val="000000"/>
                <w:sz w:val="22"/>
              </w:rPr>
              <w:t>%</w:t>
            </w:r>
            <w:r>
              <w:rPr>
                <w:rFonts w:hint="eastAsia"/>
                <w:color w:val="000000"/>
                <w:sz w:val="22"/>
              </w:rPr>
              <w:t>，</w:t>
            </w:r>
            <w:r w:rsidR="00A800D9">
              <w:rPr>
                <w:rFonts w:hint="eastAsia"/>
                <w:color w:val="000000"/>
                <w:sz w:val="22"/>
              </w:rPr>
              <w:t>100</w:t>
            </w:r>
            <w:r w:rsidR="00A800D9">
              <w:rPr>
                <w:rFonts w:hint="eastAsia"/>
                <w:color w:val="000000"/>
                <w:sz w:val="22"/>
              </w:rPr>
              <w:t>万</w:t>
            </w:r>
            <w:r>
              <w:rPr>
                <w:rFonts w:hint="eastAsia"/>
                <w:color w:val="000000"/>
                <w:sz w:val="22"/>
              </w:rPr>
              <w:t>（含）以上</w:t>
            </w:r>
            <w:r w:rsidR="00A800D9">
              <w:rPr>
                <w:rFonts w:hint="eastAsia"/>
                <w:color w:val="000000"/>
                <w:sz w:val="22"/>
              </w:rPr>
              <w:t>5.70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B3996" w:rsidTr="00FB399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B3996" w:rsidTr="00FB399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国家法定工作日</w:t>
            </w:r>
          </w:p>
        </w:tc>
      </w:tr>
      <w:tr w:rsidR="00FB3996" w:rsidTr="00FB399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B3996" w:rsidTr="00FB399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理财收益的应纳税款由投资者自行申报及缴纳</w:t>
            </w:r>
          </w:p>
        </w:tc>
      </w:tr>
      <w:tr w:rsidR="00FB3996" w:rsidTr="00FB399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B3996" w:rsidTr="00FB3996">
        <w:trPr>
          <w:trHeight w:val="270"/>
        </w:trPr>
        <w:tc>
          <w:tcPr>
            <w:tcW w:w="0" w:type="auto"/>
            <w:gridSpan w:val="3"/>
            <w:tcBorders>
              <w:top w:val="single" w:sz="4" w:space="0" w:color="auto"/>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r>
              <w:rPr>
                <w:rFonts w:hint="eastAsia"/>
                <w:color w:val="000000"/>
                <w:sz w:val="22"/>
              </w:rPr>
              <w:t>平安银行有权根据节假日进行调整，并以实际公布为准。</w:t>
            </w:r>
          </w:p>
        </w:tc>
      </w:tr>
      <w:tr w:rsidR="00FB3996" w:rsidTr="00FB3996">
        <w:trPr>
          <w:trHeight w:val="285"/>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52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FB3996" w:rsidTr="00FB399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3996" w:rsidRDefault="00FB3996">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B3996" w:rsidRDefault="00FB3996">
            <w:pPr>
              <w:jc w:val="center"/>
              <w:rPr>
                <w:rFonts w:ascii="宋体" w:eastAsia="宋体" w:hAnsi="宋体" w:cs="宋体"/>
                <w:color w:val="000000"/>
                <w:szCs w:val="21"/>
              </w:rPr>
            </w:pPr>
            <w:r>
              <w:rPr>
                <w:rFonts w:hint="eastAsia"/>
                <w:color w:val="000000"/>
                <w:szCs w:val="21"/>
              </w:rPr>
              <w:t>投资比例</w:t>
            </w:r>
          </w:p>
        </w:tc>
      </w:tr>
      <w:tr w:rsidR="00FB3996" w:rsidTr="00FB399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3996" w:rsidRDefault="00FB3996">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FB3996" w:rsidRDefault="00FB3996">
            <w:pPr>
              <w:jc w:val="center"/>
              <w:rPr>
                <w:rFonts w:ascii="宋体" w:eastAsia="宋体" w:hAnsi="宋体" w:cs="宋体"/>
                <w:color w:val="000000"/>
                <w:szCs w:val="21"/>
              </w:rPr>
            </w:pPr>
            <w:r>
              <w:rPr>
                <w:rFonts w:hint="eastAsia"/>
                <w:color w:val="000000"/>
                <w:szCs w:val="21"/>
              </w:rPr>
              <w:t>0-20%</w:t>
            </w:r>
          </w:p>
        </w:tc>
      </w:tr>
      <w:tr w:rsidR="00FB3996" w:rsidTr="00FB399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3996" w:rsidRDefault="00FB3996">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B3996" w:rsidRDefault="00FB3996">
            <w:pPr>
              <w:jc w:val="center"/>
              <w:rPr>
                <w:rFonts w:ascii="宋体" w:eastAsia="宋体" w:hAnsi="宋体" w:cs="宋体"/>
                <w:color w:val="000000"/>
                <w:szCs w:val="21"/>
              </w:rPr>
            </w:pPr>
            <w:r>
              <w:rPr>
                <w:rFonts w:hint="eastAsia"/>
                <w:color w:val="000000"/>
                <w:szCs w:val="21"/>
              </w:rPr>
              <w:t>30-80%</w:t>
            </w:r>
          </w:p>
        </w:tc>
      </w:tr>
      <w:tr w:rsidR="00FB3996" w:rsidTr="00FB3996">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3996" w:rsidRDefault="00FB399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FB3996" w:rsidRDefault="00FB3996">
            <w:pPr>
              <w:jc w:val="center"/>
              <w:rPr>
                <w:rFonts w:ascii="宋体" w:eastAsia="宋体" w:hAnsi="宋体" w:cs="宋体"/>
                <w:color w:val="000000"/>
                <w:szCs w:val="21"/>
              </w:rPr>
            </w:pPr>
            <w:r>
              <w:rPr>
                <w:rFonts w:hint="eastAsia"/>
                <w:color w:val="000000"/>
                <w:szCs w:val="21"/>
              </w:rPr>
              <w:t>0-60%</w:t>
            </w:r>
          </w:p>
        </w:tc>
      </w:tr>
      <w:tr w:rsidR="00FB3996" w:rsidTr="00FB3996">
        <w:trPr>
          <w:trHeight w:val="109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FB3996" w:rsidTr="00FB3996">
        <w:trPr>
          <w:trHeight w:val="285"/>
        </w:trPr>
        <w:tc>
          <w:tcPr>
            <w:tcW w:w="0" w:type="auto"/>
            <w:gridSpan w:val="3"/>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4"/>
                <w:szCs w:val="24"/>
              </w:rPr>
            </w:pPr>
            <w:r>
              <w:rPr>
                <w:rFonts w:hint="eastAsia"/>
                <w:b/>
                <w:bCs/>
                <w:color w:val="000000"/>
              </w:rPr>
              <w:t>三、理财产品费用、收益分析与计算</w:t>
            </w:r>
          </w:p>
        </w:tc>
      </w:tr>
      <w:tr w:rsidR="00FB3996" w:rsidTr="00FB3996">
        <w:trPr>
          <w:trHeight w:val="270"/>
        </w:trPr>
        <w:tc>
          <w:tcPr>
            <w:tcW w:w="0" w:type="auto"/>
            <w:gridSpan w:val="3"/>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lastRenderedPageBreak/>
              <w:t xml:space="preserve">    1 </w:t>
            </w:r>
            <w:r>
              <w:rPr>
                <w:rFonts w:hint="eastAsia"/>
                <w:b/>
                <w:bCs/>
                <w:color w:val="000000"/>
                <w:szCs w:val="21"/>
              </w:rPr>
              <w:t>、理财资金所承担的相关费用及收益</w:t>
            </w:r>
          </w:p>
        </w:tc>
      </w:tr>
      <w:tr w:rsidR="00FB3996" w:rsidTr="00FB3996">
        <w:trPr>
          <w:trHeight w:val="351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B3996" w:rsidTr="00FB3996">
        <w:trPr>
          <w:trHeight w:val="270"/>
        </w:trPr>
        <w:tc>
          <w:tcPr>
            <w:tcW w:w="0" w:type="auto"/>
            <w:gridSpan w:val="3"/>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800D9">
              <w:rPr>
                <w:rFonts w:hint="eastAsia"/>
                <w:b/>
                <w:bCs/>
                <w:color w:val="000000"/>
                <w:szCs w:val="21"/>
              </w:rPr>
              <w:t>100</w:t>
            </w:r>
            <w:r w:rsidR="00A800D9">
              <w:rPr>
                <w:rFonts w:hint="eastAsia"/>
                <w:b/>
                <w:bCs/>
                <w:color w:val="000000"/>
                <w:szCs w:val="21"/>
              </w:rPr>
              <w:t>万</w:t>
            </w:r>
            <w:r>
              <w:rPr>
                <w:rFonts w:hint="eastAsia"/>
                <w:b/>
                <w:bCs/>
                <w:color w:val="000000"/>
                <w:szCs w:val="21"/>
              </w:rPr>
              <w:t>以下</w:t>
            </w:r>
            <w:r w:rsidR="00A800D9">
              <w:rPr>
                <w:rFonts w:hint="eastAsia"/>
                <w:b/>
                <w:bCs/>
                <w:color w:val="000000"/>
                <w:szCs w:val="21"/>
              </w:rPr>
              <w:t>5.60</w:t>
            </w:r>
            <w:r>
              <w:rPr>
                <w:rFonts w:hint="eastAsia"/>
                <w:b/>
                <w:bCs/>
                <w:color w:val="000000"/>
                <w:szCs w:val="21"/>
              </w:rPr>
              <w:t>%</w:t>
            </w:r>
            <w:r>
              <w:rPr>
                <w:rFonts w:hint="eastAsia"/>
                <w:b/>
                <w:bCs/>
                <w:color w:val="000000"/>
                <w:szCs w:val="21"/>
              </w:rPr>
              <w:t>，</w:t>
            </w:r>
            <w:r w:rsidR="00A800D9">
              <w:rPr>
                <w:rFonts w:hint="eastAsia"/>
                <w:b/>
                <w:bCs/>
                <w:color w:val="000000"/>
                <w:szCs w:val="21"/>
              </w:rPr>
              <w:t>100</w:t>
            </w:r>
            <w:r w:rsidR="00A800D9">
              <w:rPr>
                <w:rFonts w:hint="eastAsia"/>
                <w:b/>
                <w:bCs/>
                <w:color w:val="000000"/>
                <w:szCs w:val="21"/>
              </w:rPr>
              <w:t>万</w:t>
            </w:r>
            <w:r>
              <w:rPr>
                <w:rFonts w:hint="eastAsia"/>
                <w:b/>
                <w:bCs/>
                <w:color w:val="000000"/>
                <w:szCs w:val="21"/>
              </w:rPr>
              <w:t>（含）以上</w:t>
            </w:r>
            <w:r w:rsidR="00A800D9">
              <w:rPr>
                <w:rFonts w:hint="eastAsia"/>
                <w:b/>
                <w:bCs/>
                <w:color w:val="000000"/>
                <w:szCs w:val="21"/>
              </w:rPr>
              <w:t>5.70</w:t>
            </w:r>
            <w:r>
              <w:rPr>
                <w:rFonts w:hint="eastAsia"/>
                <w:b/>
                <w:bCs/>
                <w:color w:val="000000"/>
                <w:szCs w:val="21"/>
              </w:rPr>
              <w:t>%</w:t>
            </w:r>
          </w:p>
        </w:tc>
      </w:tr>
      <w:tr w:rsidR="00FB3996" w:rsidTr="00FB3996">
        <w:trPr>
          <w:trHeight w:val="55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B3996" w:rsidTr="00FB3996">
        <w:trPr>
          <w:trHeight w:val="270"/>
        </w:trPr>
        <w:tc>
          <w:tcPr>
            <w:tcW w:w="0" w:type="auto"/>
            <w:gridSpan w:val="2"/>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55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B3996" w:rsidTr="00FB3996">
        <w:trPr>
          <w:trHeight w:val="270"/>
        </w:trPr>
        <w:tc>
          <w:tcPr>
            <w:tcW w:w="0" w:type="auto"/>
            <w:gridSpan w:val="2"/>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108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B3996" w:rsidTr="00FB3996">
        <w:trPr>
          <w:trHeight w:val="57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800D9">
              <w:rPr>
                <w:rFonts w:hint="eastAsia"/>
                <w:color w:val="000000"/>
                <w:sz w:val="22"/>
              </w:rPr>
              <w:t>100</w:t>
            </w:r>
            <w:r w:rsidR="00A800D9">
              <w:rPr>
                <w:rFonts w:hint="eastAsia"/>
                <w:color w:val="000000"/>
                <w:sz w:val="22"/>
              </w:rPr>
              <w:t>万</w:t>
            </w:r>
            <w:r>
              <w:rPr>
                <w:rFonts w:hint="eastAsia"/>
                <w:color w:val="000000"/>
                <w:sz w:val="22"/>
              </w:rPr>
              <w:t>以下</w:t>
            </w:r>
            <w:r w:rsidR="00A800D9">
              <w:rPr>
                <w:rFonts w:hint="eastAsia"/>
                <w:color w:val="000000"/>
                <w:sz w:val="22"/>
              </w:rPr>
              <w:t>5.60</w:t>
            </w:r>
            <w:r>
              <w:rPr>
                <w:rFonts w:hint="eastAsia"/>
                <w:color w:val="000000"/>
                <w:sz w:val="22"/>
              </w:rPr>
              <w:t>%</w:t>
            </w:r>
            <w:r>
              <w:rPr>
                <w:rFonts w:hint="eastAsia"/>
                <w:color w:val="000000"/>
                <w:sz w:val="22"/>
              </w:rPr>
              <w:t>，</w:t>
            </w:r>
            <w:r w:rsidR="00A800D9">
              <w:rPr>
                <w:rFonts w:hint="eastAsia"/>
                <w:color w:val="000000"/>
                <w:sz w:val="22"/>
              </w:rPr>
              <w:t>100</w:t>
            </w:r>
            <w:r w:rsidR="00A800D9">
              <w:rPr>
                <w:rFonts w:hint="eastAsia"/>
                <w:color w:val="000000"/>
                <w:sz w:val="22"/>
              </w:rPr>
              <w:t>万</w:t>
            </w:r>
            <w:r>
              <w:rPr>
                <w:rFonts w:hint="eastAsia"/>
                <w:color w:val="000000"/>
                <w:sz w:val="22"/>
              </w:rPr>
              <w:t>（含）以上</w:t>
            </w:r>
            <w:r w:rsidR="00A800D9">
              <w:rPr>
                <w:rFonts w:hint="eastAsia"/>
                <w:color w:val="000000"/>
                <w:sz w:val="22"/>
              </w:rPr>
              <w:t>5.70</w:t>
            </w:r>
            <w:r>
              <w:rPr>
                <w:rFonts w:hint="eastAsia"/>
                <w:color w:val="000000"/>
                <w:sz w:val="22"/>
              </w:rPr>
              <w:t>%</w:t>
            </w:r>
          </w:p>
        </w:tc>
      </w:tr>
      <w:tr w:rsidR="00FB3996" w:rsidTr="00FB3996">
        <w:trPr>
          <w:trHeight w:val="270"/>
        </w:trPr>
        <w:tc>
          <w:tcPr>
            <w:tcW w:w="0" w:type="auto"/>
            <w:gridSpan w:val="3"/>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7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FB3996" w:rsidTr="00FB3996">
        <w:trPr>
          <w:trHeight w:val="112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56</w:t>
            </w:r>
            <w:r>
              <w:rPr>
                <w:rFonts w:hint="eastAsia"/>
                <w:color w:val="000000"/>
                <w:sz w:val="22"/>
              </w:rPr>
              <w:t>天，客户预期最高年化收益率为</w:t>
            </w:r>
            <w:r w:rsidR="00A800D9">
              <w:rPr>
                <w:rFonts w:hint="eastAsia"/>
                <w:color w:val="000000"/>
                <w:sz w:val="22"/>
              </w:rPr>
              <w:t>5.70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800D9">
              <w:rPr>
                <w:rFonts w:hint="eastAsia"/>
                <w:color w:val="000000"/>
                <w:sz w:val="22"/>
              </w:rPr>
              <w:t>5.70</w:t>
            </w:r>
            <w:r>
              <w:rPr>
                <w:rFonts w:hint="eastAsia"/>
                <w:color w:val="000000"/>
                <w:sz w:val="22"/>
              </w:rPr>
              <w:t>%</w:t>
            </w:r>
            <w:r>
              <w:rPr>
                <w:rFonts w:hint="eastAsia"/>
                <w:color w:val="000000"/>
                <w:sz w:val="22"/>
              </w:rPr>
              <w:t>×</w:t>
            </w:r>
            <w:r w:rsidR="00A800D9">
              <w:rPr>
                <w:rFonts w:hint="eastAsia"/>
                <w:color w:val="000000"/>
                <w:sz w:val="22"/>
              </w:rPr>
              <w:t>56/365 =8,745.2</w:t>
            </w:r>
            <w:r>
              <w:rPr>
                <w:rFonts w:hint="eastAsia"/>
                <w:color w:val="000000"/>
                <w:sz w:val="22"/>
              </w:rPr>
              <w:t>1</w:t>
            </w:r>
            <w:r>
              <w:rPr>
                <w:rFonts w:hint="eastAsia"/>
                <w:color w:val="000000"/>
                <w:sz w:val="22"/>
              </w:rPr>
              <w:t>元。</w:t>
            </w:r>
          </w:p>
        </w:tc>
      </w:tr>
      <w:tr w:rsidR="00FB3996" w:rsidTr="00FB3996">
        <w:trPr>
          <w:trHeight w:val="88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800D9">
              <w:rPr>
                <w:rFonts w:hint="eastAsia"/>
                <w:color w:val="000000"/>
                <w:sz w:val="22"/>
              </w:rPr>
              <w:t>5.70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B3996" w:rsidTr="00FB3996">
        <w:trPr>
          <w:trHeight w:val="270"/>
        </w:trPr>
        <w:tc>
          <w:tcPr>
            <w:tcW w:w="0" w:type="auto"/>
            <w:gridSpan w:val="3"/>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47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B3996" w:rsidTr="00FB3996">
        <w:trPr>
          <w:trHeight w:val="210"/>
        </w:trPr>
        <w:tc>
          <w:tcPr>
            <w:tcW w:w="2260" w:type="dxa"/>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381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B3996" w:rsidTr="00FB3996">
        <w:trPr>
          <w:trHeight w:val="285"/>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139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B3996" w:rsidTr="00FB3996">
        <w:trPr>
          <w:trHeight w:val="285"/>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82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B3996" w:rsidTr="00FB3996">
        <w:trPr>
          <w:trHeight w:val="57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B3996" w:rsidTr="00FB3996">
        <w:trPr>
          <w:trHeight w:val="270"/>
        </w:trPr>
        <w:tc>
          <w:tcPr>
            <w:tcW w:w="0" w:type="auto"/>
            <w:gridSpan w:val="2"/>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70"/>
        </w:trPr>
        <w:tc>
          <w:tcPr>
            <w:tcW w:w="0" w:type="auto"/>
            <w:gridSpan w:val="3"/>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B3996" w:rsidTr="00FB3996">
        <w:trPr>
          <w:trHeight w:val="187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FB3996" w:rsidTr="00FB3996">
        <w:trPr>
          <w:trHeight w:val="270"/>
        </w:trPr>
        <w:tc>
          <w:tcPr>
            <w:tcW w:w="0" w:type="auto"/>
            <w:gridSpan w:val="2"/>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301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B3996" w:rsidTr="00FB3996">
        <w:trPr>
          <w:trHeight w:val="285"/>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3660"/>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B3996" w:rsidTr="00FB3996">
        <w:trPr>
          <w:trHeight w:val="525"/>
        </w:trPr>
        <w:tc>
          <w:tcPr>
            <w:tcW w:w="8240" w:type="dxa"/>
            <w:gridSpan w:val="3"/>
            <w:tcBorders>
              <w:top w:val="nil"/>
              <w:left w:val="nil"/>
              <w:bottom w:val="nil"/>
              <w:right w:val="nil"/>
            </w:tcBorders>
            <w:shd w:val="clear" w:color="auto" w:fill="auto"/>
            <w:vAlign w:val="center"/>
            <w:hideMark/>
          </w:tcPr>
          <w:p w:rsidR="00FB3996" w:rsidRDefault="00FB3996">
            <w:pPr>
              <w:jc w:val="center"/>
              <w:rPr>
                <w:rFonts w:ascii="宋体" w:eastAsia="宋体" w:hAnsi="宋体" w:cs="宋体"/>
                <w:color w:val="000000"/>
                <w:sz w:val="22"/>
              </w:rPr>
            </w:pPr>
            <w:r>
              <w:rPr>
                <w:rFonts w:hint="eastAsia"/>
                <w:color w:val="000000"/>
                <w:sz w:val="22"/>
              </w:rPr>
              <w:t>―――――――――――――――――――――――――――――――――――――</w:t>
            </w:r>
          </w:p>
        </w:tc>
      </w:tr>
      <w:tr w:rsidR="00FB3996" w:rsidTr="00FB3996">
        <w:trPr>
          <w:trHeight w:val="855"/>
        </w:trPr>
        <w:tc>
          <w:tcPr>
            <w:tcW w:w="8240" w:type="dxa"/>
            <w:gridSpan w:val="3"/>
            <w:tcBorders>
              <w:top w:val="nil"/>
              <w:left w:val="nil"/>
              <w:bottom w:val="nil"/>
              <w:right w:val="nil"/>
            </w:tcBorders>
            <w:shd w:val="clear" w:color="auto" w:fill="auto"/>
            <w:vAlign w:val="center"/>
            <w:hideMark/>
          </w:tcPr>
          <w:p w:rsidR="00FB3996" w:rsidRDefault="00FB399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B3996" w:rsidTr="00FB3996">
        <w:trPr>
          <w:trHeight w:val="285"/>
        </w:trPr>
        <w:tc>
          <w:tcPr>
            <w:tcW w:w="0" w:type="auto"/>
            <w:tcBorders>
              <w:top w:val="nil"/>
              <w:left w:val="nil"/>
              <w:bottom w:val="nil"/>
              <w:right w:val="nil"/>
            </w:tcBorders>
            <w:shd w:val="clear" w:color="auto" w:fill="auto"/>
            <w:noWrap/>
            <w:vAlign w:val="center"/>
            <w:hideMark/>
          </w:tcPr>
          <w:p w:rsidR="00FB3996" w:rsidRDefault="00FB399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r w:rsidR="00FB3996" w:rsidTr="00FB3996">
        <w:trPr>
          <w:trHeight w:val="270"/>
        </w:trPr>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B3996" w:rsidRDefault="00FB3996">
            <w:pPr>
              <w:rPr>
                <w:rFonts w:ascii="宋体" w:eastAsia="宋体" w:hAnsi="宋体" w:cs="宋体"/>
                <w:color w:val="000000"/>
                <w:sz w:val="22"/>
              </w:rPr>
            </w:pPr>
          </w:p>
        </w:tc>
      </w:tr>
    </w:tbl>
    <w:p w:rsidR="00950EEE" w:rsidRDefault="00950EEE"/>
    <w:sectPr w:rsidR="00950EEE" w:rsidSect="00950EEE">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E61" w:rsidRDefault="00F52E61" w:rsidP="00A800D9">
      <w:r>
        <w:separator/>
      </w:r>
    </w:p>
  </w:endnote>
  <w:endnote w:type="continuationSeparator" w:id="0">
    <w:p w:rsidR="00F52E61" w:rsidRDefault="00F52E61" w:rsidP="00A800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E61" w:rsidRDefault="00F52E61" w:rsidP="00A800D9">
      <w:r>
        <w:separator/>
      </w:r>
    </w:p>
  </w:footnote>
  <w:footnote w:type="continuationSeparator" w:id="0">
    <w:p w:rsidR="00F52E61" w:rsidRDefault="00F52E61" w:rsidP="00A800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0D9" w:rsidRPr="00A800D9" w:rsidRDefault="00A800D9" w:rsidP="00A800D9">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0062</w:t>
    </w:r>
  </w:p>
  <w:p w:rsidR="00A800D9" w:rsidRDefault="00A800D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B3996"/>
    <w:rsid w:val="004573BD"/>
    <w:rsid w:val="00950EEE"/>
    <w:rsid w:val="00A800D9"/>
    <w:rsid w:val="00F52E61"/>
    <w:rsid w:val="00FB39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E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800D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800D9"/>
    <w:rPr>
      <w:sz w:val="18"/>
      <w:szCs w:val="18"/>
    </w:rPr>
  </w:style>
  <w:style w:type="paragraph" w:styleId="a4">
    <w:name w:val="footer"/>
    <w:basedOn w:val="a"/>
    <w:link w:val="Char0"/>
    <w:uiPriority w:val="99"/>
    <w:semiHidden/>
    <w:unhideWhenUsed/>
    <w:rsid w:val="00A800D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800D9"/>
    <w:rPr>
      <w:sz w:val="18"/>
      <w:szCs w:val="18"/>
    </w:rPr>
  </w:style>
  <w:style w:type="paragraph" w:styleId="a5">
    <w:name w:val="Balloon Text"/>
    <w:basedOn w:val="a"/>
    <w:link w:val="Char1"/>
    <w:uiPriority w:val="99"/>
    <w:semiHidden/>
    <w:unhideWhenUsed/>
    <w:rsid w:val="00A800D9"/>
    <w:rPr>
      <w:sz w:val="18"/>
      <w:szCs w:val="18"/>
    </w:rPr>
  </w:style>
  <w:style w:type="character" w:customStyle="1" w:styleId="Char1">
    <w:name w:val="批注框文本 Char"/>
    <w:basedOn w:val="a0"/>
    <w:link w:val="a5"/>
    <w:uiPriority w:val="99"/>
    <w:semiHidden/>
    <w:rsid w:val="00A800D9"/>
    <w:rPr>
      <w:sz w:val="18"/>
      <w:szCs w:val="18"/>
    </w:rPr>
  </w:style>
</w:styles>
</file>

<file path=word/webSettings.xml><?xml version="1.0" encoding="utf-8"?>
<w:webSettings xmlns:r="http://schemas.openxmlformats.org/officeDocument/2006/relationships" xmlns:w="http://schemas.openxmlformats.org/wordprocessingml/2006/main">
  <w:divs>
    <w:div w:id="11576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2014-12-15T03:32:00Z</dcterms:created>
  <dcterms:modified xsi:type="dcterms:W3CDTF">2015-01-09T06:21:00Z</dcterms:modified>
</cp:coreProperties>
</file>