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3E1110" w:rsidP="0080590A">
      <w:pPr>
        <w:pStyle w:val="a9"/>
        <w:spacing w:line="540" w:lineRule="exact"/>
        <w:jc w:val="center"/>
        <w:rPr>
          <w:rFonts w:ascii="宋体" w:hAnsi="宋体"/>
          <w:b/>
          <w:sz w:val="32"/>
          <w:szCs w:val="32"/>
        </w:rPr>
      </w:pPr>
      <w:r>
        <w:rPr>
          <w:rFonts w:ascii="宋体" w:hAnsi="宋体" w:hint="eastAsia"/>
          <w:b/>
          <w:sz w:val="32"/>
          <w:szCs w:val="32"/>
        </w:rPr>
        <w:t xml:space="preserve"> </w:t>
      </w:r>
      <w:r w:rsidR="00B71064">
        <w:rPr>
          <w:rFonts w:ascii="宋体" w:hAnsi="宋体" w:hint="eastAsia"/>
          <w:b/>
          <w:sz w:val="32"/>
          <w:szCs w:val="32"/>
        </w:rPr>
        <w:t>平安银行“聚财宝”</w:t>
      </w:r>
      <w:r w:rsidR="00A37DF9">
        <w:rPr>
          <w:rFonts w:ascii="宋体" w:hAnsi="宋体" w:hint="eastAsia"/>
          <w:b/>
          <w:sz w:val="32"/>
          <w:szCs w:val="32"/>
        </w:rPr>
        <w:t>结构类（挂钩股票）</w:t>
      </w:r>
      <w:r w:rsidR="003D21B8">
        <w:rPr>
          <w:rFonts w:ascii="宋体" w:hAnsi="宋体" w:hint="eastAsia"/>
          <w:b/>
          <w:sz w:val="32"/>
          <w:szCs w:val="32"/>
        </w:rPr>
        <w:t>2013</w:t>
      </w:r>
      <w:r w:rsidR="003D21B8">
        <w:rPr>
          <w:rFonts w:ascii="宋体" w:hAnsi="宋体" w:hint="eastAsia"/>
          <w:b/>
          <w:sz w:val="32"/>
          <w:szCs w:val="32"/>
        </w:rPr>
        <w:t>年</w:t>
      </w:r>
      <w:r w:rsidR="00593625">
        <w:rPr>
          <w:rFonts w:ascii="宋体" w:hAnsi="宋体" w:hint="eastAsia"/>
          <w:b/>
          <w:sz w:val="32"/>
          <w:szCs w:val="32"/>
          <w:highlight w:val="yellow"/>
        </w:rPr>
        <w:t>1</w:t>
      </w:r>
      <w:r w:rsidR="003A2A75">
        <w:rPr>
          <w:rFonts w:ascii="宋体" w:hAnsi="宋体" w:hint="eastAsia"/>
          <w:b/>
          <w:sz w:val="32"/>
          <w:szCs w:val="32"/>
          <w:highlight w:val="yellow"/>
        </w:rPr>
        <w:t>6</w:t>
      </w:r>
      <w:r w:rsidR="003D21B8">
        <w:rPr>
          <w:rFonts w:ascii="宋体" w:hAnsi="宋体" w:hint="eastAsia"/>
          <w:b/>
          <w:sz w:val="32"/>
          <w:szCs w:val="32"/>
          <w:highlight w:val="yellow"/>
        </w:rPr>
        <w:t>期</w:t>
      </w:r>
      <w:r w:rsidR="001022F8" w:rsidRPr="001022F8">
        <w:rPr>
          <w:rFonts w:ascii="宋体" w:hAnsi="宋体" w:hint="eastAsia"/>
          <w:b/>
          <w:sz w:val="32"/>
          <w:szCs w:val="32"/>
        </w:rPr>
        <w:t>人民币理财产品</w:t>
      </w:r>
      <w:r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ALG1300</w:t>
      </w:r>
      <w:r w:rsidR="00593625">
        <w:rPr>
          <w:rFonts w:ascii="宋体" w:hAnsi="宋体" w:hint="eastAsia"/>
          <w:b/>
          <w:sz w:val="32"/>
          <w:szCs w:val="32"/>
        </w:rPr>
        <w:t>1</w:t>
      </w:r>
      <w:r w:rsidR="003A2A75">
        <w:rPr>
          <w:rFonts w:ascii="宋体" w:hAnsi="宋体" w:hint="eastAsia"/>
          <w:b/>
          <w:sz w:val="32"/>
          <w:szCs w:val="32"/>
        </w:rPr>
        <w:t>6</w:t>
      </w:r>
      <w:r w:rsidR="003D21B8">
        <w:rPr>
          <w:rFonts w:ascii="宋体" w:hAnsi="宋体" w:hint="eastAsia"/>
          <w:b/>
          <w:sz w:val="32"/>
          <w:szCs w:val="32"/>
        </w:rPr>
        <w:t>)</w:t>
      </w:r>
    </w:p>
    <w:p w:rsidR="003E1110" w:rsidRPr="003D21B8" w:rsidRDefault="003E1110" w:rsidP="00FA7339">
      <w:pPr>
        <w:jc w:val="center"/>
        <w:rPr>
          <w:rStyle w:val="corporatetitle1"/>
          <w:rFonts w:ascii="仿宋_GB2312"/>
          <w:snapToGrid w:val="0"/>
          <w:color w:val="000000"/>
          <w:sz w:val="28"/>
          <w:szCs w:val="28"/>
        </w:rPr>
      </w:pPr>
    </w:p>
    <w:p w:rsidR="003E1110" w:rsidRPr="000D2FD8" w:rsidRDefault="00376A42" w:rsidP="001D5548">
      <w:pPr>
        <w:rPr>
          <w:rStyle w:val="corporatetitle1"/>
          <w:rFonts w:ascii="仿宋_GB2312"/>
          <w:snapToGrid w:val="0"/>
          <w:color w:val="000000"/>
          <w:sz w:val="28"/>
          <w:szCs w:val="28"/>
        </w:rPr>
      </w:pPr>
      <w:r w:rsidRPr="00376A42">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3E1110" w:rsidP="003A2A75">
            <w:pPr>
              <w:rPr>
                <w:rFonts w:ascii="宋体" w:eastAsia="宋体" w:hAnsi="宋体"/>
                <w:b/>
                <w:bCs/>
                <w:sz w:val="21"/>
                <w:szCs w:val="21"/>
              </w:rPr>
            </w:pPr>
            <w:r w:rsidRPr="000D2FD8">
              <w:rPr>
                <w:rFonts w:ascii="宋体" w:eastAsia="宋体" w:hAnsi="宋体" w:hint="eastAsia"/>
                <w:b/>
                <w:bCs/>
                <w:sz w:val="21"/>
                <w:szCs w:val="21"/>
              </w:rPr>
              <w:t xml:space="preserve"> </w:t>
            </w:r>
            <w:r w:rsidR="00A2005D">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聚财宝”结构类（挂钩股票）</w:t>
            </w:r>
            <w:r w:rsidR="003D21B8">
              <w:rPr>
                <w:rFonts w:ascii="宋体" w:eastAsia="宋体" w:hAnsi="宋体" w:hint="eastAsia"/>
                <w:snapToGrid w:val="0"/>
                <w:sz w:val="21"/>
                <w:szCs w:val="21"/>
              </w:rPr>
              <w:t>2013年</w:t>
            </w:r>
            <w:r w:rsidR="00593625">
              <w:rPr>
                <w:rFonts w:ascii="宋体" w:eastAsia="宋体" w:hAnsi="宋体" w:hint="eastAsia"/>
                <w:snapToGrid w:val="0"/>
                <w:sz w:val="21"/>
                <w:szCs w:val="21"/>
                <w:highlight w:val="yellow"/>
              </w:rPr>
              <w:t>1</w:t>
            </w:r>
            <w:r w:rsidR="003A2A75">
              <w:rPr>
                <w:rFonts w:ascii="宋体" w:eastAsia="宋体" w:hAnsi="宋体" w:hint="eastAsia"/>
                <w:snapToGrid w:val="0"/>
                <w:sz w:val="21"/>
                <w:szCs w:val="21"/>
                <w:highlight w:val="yellow"/>
              </w:rPr>
              <w:t>6</w:t>
            </w:r>
            <w:r w:rsidR="003D21B8">
              <w:rPr>
                <w:rFonts w:ascii="宋体" w:eastAsia="宋体" w:hAnsi="宋体" w:hint="eastAsia"/>
                <w:snapToGrid w:val="0"/>
                <w:sz w:val="21"/>
                <w:szCs w:val="21"/>
                <w:highlight w:val="yellow"/>
              </w:rPr>
              <w:t>期</w:t>
            </w:r>
            <w:r w:rsidR="001022F8">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EF4B17" w:rsidP="00F44161">
            <w:pPr>
              <w:rPr>
                <w:rFonts w:ascii="宋体" w:eastAsia="宋体" w:hAnsi="宋体"/>
                <w:sz w:val="21"/>
                <w:szCs w:val="21"/>
              </w:rPr>
            </w:pPr>
            <w:r>
              <w:rPr>
                <w:rFonts w:ascii="宋体" w:eastAsia="宋体" w:hAnsi="宋体" w:hint="eastAsia"/>
                <w:bCs/>
                <w:sz w:val="21"/>
                <w:szCs w:val="21"/>
              </w:rPr>
              <w:t>偏</w:t>
            </w:r>
            <w:r w:rsidR="00EA06EE">
              <w:rPr>
                <w:rFonts w:ascii="宋体" w:eastAsia="宋体" w:hAnsi="宋体" w:hint="eastAsia"/>
                <w:bCs/>
                <w:sz w:val="21"/>
                <w:szCs w:val="21"/>
              </w:rPr>
              <w:t>低</w:t>
            </w:r>
            <w:r w:rsidR="001266FE" w:rsidRPr="000D2FD8">
              <w:rPr>
                <w:rFonts w:ascii="宋体" w:eastAsia="宋体" w:hAnsi="宋体" w:hint="eastAsia"/>
                <w:bCs/>
                <w:sz w:val="21"/>
                <w:szCs w:val="21"/>
              </w:rPr>
              <w:t>风险</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14B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“激进型”、“进取型”、“平衡型”、“稳健型”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3A2A75">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3A2A75">
              <w:rPr>
                <w:rFonts w:ascii="宋体" w:eastAsia="宋体" w:hAnsi="宋体" w:hint="eastAsia"/>
                <w:bCs/>
                <w:sz w:val="21"/>
                <w:szCs w:val="21"/>
                <w:highlight w:val="yellow"/>
              </w:rPr>
              <w:t>5</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2E77C2" w:rsidP="004F4C49">
            <w:pPr>
              <w:rPr>
                <w:rFonts w:ascii="宋体" w:eastAsia="宋体" w:hAnsi="宋体" w:cs="宋体"/>
                <w:sz w:val="21"/>
                <w:szCs w:val="21"/>
              </w:rPr>
            </w:pPr>
            <w:r w:rsidRPr="00A2005D">
              <w:rPr>
                <w:rFonts w:ascii="宋体" w:eastAsia="宋体" w:hAnsi="宋体" w:hint="eastAsia"/>
                <w:bCs/>
                <w:sz w:val="21"/>
                <w:szCs w:val="21"/>
              </w:rPr>
              <w:t xml:space="preserve"> </w:t>
            </w:r>
            <w:r w:rsidR="0038570B">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3A2A75">
              <w:rPr>
                <w:rFonts w:ascii="宋体" w:eastAsia="宋体" w:hAnsi="宋体" w:hint="eastAsia"/>
                <w:noProof/>
                <w:sz w:val="21"/>
                <w:szCs w:val="21"/>
                <w:highlight w:val="yellow"/>
              </w:rPr>
              <w:t>5</w:t>
            </w:r>
            <w:r w:rsidR="00DE44C2" w:rsidRPr="00CC4AE4">
              <w:rPr>
                <w:rFonts w:ascii="宋体" w:eastAsia="宋体" w:hAnsi="宋体" w:hint="eastAsia"/>
                <w:noProof/>
                <w:sz w:val="21"/>
                <w:szCs w:val="21"/>
                <w:highlight w:val="yellow"/>
              </w:rPr>
              <w:t>月</w:t>
            </w:r>
            <w:r w:rsidR="003A2A75">
              <w:rPr>
                <w:rFonts w:ascii="宋体" w:eastAsia="宋体" w:hAnsi="宋体" w:hint="eastAsia"/>
                <w:noProof/>
                <w:sz w:val="21"/>
                <w:szCs w:val="21"/>
                <w:highlight w:val="yellow"/>
              </w:rPr>
              <w:t>6</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3A2A75">
              <w:rPr>
                <w:rFonts w:ascii="宋体" w:eastAsia="宋体" w:hAnsi="宋体" w:hint="eastAsia"/>
                <w:noProof/>
                <w:sz w:val="21"/>
                <w:szCs w:val="21"/>
                <w:highlight w:val="yellow"/>
              </w:rPr>
              <w:t>5</w:t>
            </w:r>
            <w:r w:rsidR="00DE44C2" w:rsidRPr="00CC4AE4">
              <w:rPr>
                <w:rFonts w:ascii="宋体" w:eastAsia="宋体" w:hAnsi="宋体" w:hint="eastAsia"/>
                <w:noProof/>
                <w:sz w:val="21"/>
                <w:szCs w:val="21"/>
                <w:highlight w:val="yellow"/>
              </w:rPr>
              <w:t>月</w:t>
            </w:r>
            <w:r w:rsidR="003A2A75">
              <w:rPr>
                <w:rFonts w:ascii="宋体" w:eastAsia="宋体" w:hAnsi="宋体" w:hint="eastAsia"/>
                <w:noProof/>
                <w:sz w:val="21"/>
                <w:szCs w:val="21"/>
                <w:highlight w:val="yellow"/>
              </w:rPr>
              <w:t>13</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3A2A75">
            <w:pPr>
              <w:rPr>
                <w:rFonts w:ascii="宋体" w:eastAsia="宋体" w:hAnsi="宋体"/>
                <w:sz w:val="21"/>
                <w:szCs w:val="21"/>
              </w:rPr>
            </w:pPr>
            <w:r>
              <w:rPr>
                <w:rFonts w:ascii="宋体" w:eastAsia="宋体" w:hAnsi="宋体" w:hint="eastAsia"/>
                <w:bCs/>
                <w:sz w:val="21"/>
                <w:szCs w:val="21"/>
                <w:highlight w:val="yellow"/>
              </w:rPr>
              <w:t>2013年</w:t>
            </w:r>
            <w:r w:rsidR="003A2A75">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月</w:t>
            </w:r>
            <w:r w:rsidR="0086207A">
              <w:rPr>
                <w:rFonts w:ascii="宋体" w:eastAsia="宋体" w:hAnsi="宋体" w:hint="eastAsia"/>
                <w:noProof/>
                <w:sz w:val="21"/>
                <w:szCs w:val="21"/>
                <w:highlight w:val="yellow"/>
              </w:rPr>
              <w:t>1</w:t>
            </w:r>
            <w:r w:rsidR="003A2A75">
              <w:rPr>
                <w:rFonts w:ascii="宋体" w:eastAsia="宋体" w:hAnsi="宋体" w:hint="eastAsia"/>
                <w:noProof/>
                <w:sz w:val="21"/>
                <w:szCs w:val="21"/>
                <w:highlight w:val="yellow"/>
              </w:rPr>
              <w:t>4</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3A2A75">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月</w:t>
            </w:r>
            <w:r w:rsidR="0086207A">
              <w:rPr>
                <w:rFonts w:ascii="宋体" w:eastAsia="宋体" w:hAnsi="宋体" w:hint="eastAsia"/>
                <w:noProof/>
                <w:sz w:val="21"/>
                <w:szCs w:val="21"/>
                <w:highlight w:val="yellow"/>
              </w:rPr>
              <w:t>1</w:t>
            </w:r>
            <w:r w:rsidR="003A2A75">
              <w:rPr>
                <w:rFonts w:ascii="宋体" w:eastAsia="宋体" w:hAnsi="宋体" w:hint="eastAsia"/>
                <w:noProof/>
                <w:sz w:val="21"/>
                <w:szCs w:val="21"/>
                <w:highlight w:val="yellow"/>
              </w:rPr>
              <w:t>4</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3A2A75">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月</w:t>
            </w:r>
            <w:r w:rsidR="003A2A75">
              <w:rPr>
                <w:rFonts w:ascii="宋体" w:eastAsia="宋体" w:hAnsi="宋体" w:hint="eastAsia"/>
                <w:noProof/>
                <w:sz w:val="21"/>
                <w:szCs w:val="21"/>
                <w:highlight w:val="yellow"/>
              </w:rPr>
              <w:t>1</w:t>
            </w:r>
            <w:r w:rsidR="00C12826">
              <w:rPr>
                <w:rFonts w:ascii="宋体" w:eastAsia="宋体" w:hAnsi="宋体" w:hint="eastAsia"/>
                <w:noProof/>
                <w:sz w:val="21"/>
                <w:szCs w:val="21"/>
                <w:highlight w:val="yellow"/>
              </w:rPr>
              <w:t>4</w:t>
            </w:r>
            <w:r w:rsidR="00DE44C2" w:rsidRPr="009636F5">
              <w:rPr>
                <w:rFonts w:ascii="宋体" w:eastAsia="宋体" w:hAnsi="宋体"/>
                <w:noProof/>
                <w:sz w:val="21"/>
                <w:szCs w:val="21"/>
                <w:highlight w:val="yellow"/>
              </w:rPr>
              <w:t>日</w:t>
            </w:r>
            <w:r w:rsidR="0000500A" w:rsidRPr="0000500A">
              <w:rPr>
                <w:rFonts w:ascii="宋体" w:eastAsia="宋体" w:hAnsi="宋体" w:hint="eastAsia"/>
                <w:noProof/>
                <w:sz w:val="21"/>
                <w:szCs w:val="21"/>
              </w:rPr>
              <w:t>或银行根据合同约定决定的其他日期</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B71064">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，本期理财产品预期年化收益率为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B71064">
              <w:rPr>
                <w:rFonts w:ascii="宋体" w:eastAsia="宋体" w:hAnsi="宋体" w:cs="Arial" w:hint="eastAsia"/>
                <w:snapToGrid w:val="0"/>
                <w:sz w:val="21"/>
                <w:szCs w:val="21"/>
                <w:highlight w:val="yellow"/>
              </w:rPr>
              <w:t>或</w:t>
            </w:r>
            <w:r w:rsidR="0086207A">
              <w:rPr>
                <w:rFonts w:ascii="宋体" w:eastAsia="宋体" w:hAnsi="宋体" w:hint="eastAsia"/>
                <w:sz w:val="21"/>
                <w:szCs w:val="21"/>
                <w:highlight w:val="yellow"/>
              </w:rPr>
              <w:t>8</w:t>
            </w:r>
            <w:r w:rsidR="0039740F" w:rsidRPr="0021512B">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A2005D"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聚财宝”结构类（挂钩股票）</w:t>
      </w:r>
      <w:r w:rsidR="003D21B8">
        <w:rPr>
          <w:rFonts w:ascii="宋体" w:eastAsia="宋体" w:hAnsi="宋体" w:hint="eastAsia"/>
          <w:snapToGrid w:val="0"/>
          <w:sz w:val="21"/>
          <w:szCs w:val="21"/>
        </w:rPr>
        <w:t>2013年</w:t>
      </w:r>
      <w:r w:rsidR="00593625">
        <w:rPr>
          <w:rFonts w:ascii="宋体" w:eastAsia="宋体" w:hAnsi="宋体" w:hint="eastAsia"/>
          <w:snapToGrid w:val="0"/>
          <w:sz w:val="21"/>
          <w:szCs w:val="21"/>
          <w:highlight w:val="yellow"/>
        </w:rPr>
        <w:t>1</w:t>
      </w:r>
      <w:r w:rsidR="003A2A75">
        <w:rPr>
          <w:rFonts w:ascii="宋体" w:eastAsia="宋体" w:hAnsi="宋体" w:hint="eastAsia"/>
          <w:snapToGrid w:val="0"/>
          <w:sz w:val="21"/>
          <w:szCs w:val="21"/>
          <w:highlight w:val="yellow"/>
        </w:rPr>
        <w:t>6</w:t>
      </w:r>
      <w:r w:rsidR="003D21B8">
        <w:rPr>
          <w:rFonts w:ascii="宋体" w:eastAsia="宋体" w:hAnsi="宋体" w:hint="eastAsia"/>
          <w:snapToGrid w:val="0"/>
          <w:sz w:val="21"/>
          <w:szCs w:val="21"/>
          <w:highlight w:val="yellow"/>
        </w:rPr>
        <w:t>期</w:t>
      </w:r>
      <w:r w:rsidR="001022F8">
        <w:rPr>
          <w:rFonts w:ascii="宋体" w:eastAsia="宋体" w:hAnsi="宋体" w:hint="eastAsia"/>
          <w:snapToGrid w:val="0"/>
          <w:sz w:val="21"/>
          <w:szCs w:val="21"/>
        </w:rPr>
        <w:t>人民币理财产品</w:t>
      </w:r>
      <w:r w:rsidR="00F5798C" w:rsidRPr="005E4FA4">
        <w:rPr>
          <w:rFonts w:ascii="宋体" w:eastAsia="宋体" w:hAnsi="宋体" w:hint="eastAsia"/>
          <w:sz w:val="21"/>
          <w:szCs w:val="21"/>
        </w:rPr>
        <w:t>是结构性投资产品。产品所募集的本金部分做保本投资，我行提供100%本金安全；衍生品部分由我行通过掉期交易，投资于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276096" w:rsidRDefault="00A2005D"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聚财宝”结构类（挂钩股票）</w:t>
      </w:r>
      <w:r w:rsidR="003D21B8">
        <w:rPr>
          <w:rFonts w:ascii="宋体" w:eastAsia="宋体" w:hAnsi="宋体" w:hint="eastAsia"/>
          <w:snapToGrid w:val="0"/>
          <w:sz w:val="21"/>
          <w:szCs w:val="21"/>
        </w:rPr>
        <w:t>2013年</w:t>
      </w:r>
      <w:r w:rsidR="00593625">
        <w:rPr>
          <w:rFonts w:ascii="宋体" w:eastAsia="宋体" w:hAnsi="宋体" w:hint="eastAsia"/>
          <w:snapToGrid w:val="0"/>
          <w:sz w:val="21"/>
          <w:szCs w:val="21"/>
          <w:highlight w:val="yellow"/>
        </w:rPr>
        <w:t>1</w:t>
      </w:r>
      <w:r w:rsidR="003A2A75">
        <w:rPr>
          <w:rFonts w:ascii="宋体" w:eastAsia="宋体" w:hAnsi="宋体" w:hint="eastAsia"/>
          <w:snapToGrid w:val="0"/>
          <w:sz w:val="21"/>
          <w:szCs w:val="21"/>
          <w:highlight w:val="yellow"/>
        </w:rPr>
        <w:t>6</w:t>
      </w:r>
      <w:r w:rsidR="003D21B8">
        <w:rPr>
          <w:rFonts w:ascii="宋体" w:eastAsia="宋体" w:hAnsi="宋体" w:hint="eastAsia"/>
          <w:snapToGrid w:val="0"/>
          <w:sz w:val="21"/>
          <w:szCs w:val="21"/>
          <w:highlight w:val="yellow"/>
        </w:rPr>
        <w:t>期</w:t>
      </w:r>
      <w:r>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207"/>
        <w:gridCol w:w="1554"/>
        <w:gridCol w:w="1634"/>
      </w:tblGrid>
      <w:tr w:rsidR="00F87A1F" w:rsidRPr="000D2FD8" w:rsidTr="0000500A">
        <w:trPr>
          <w:cantSplit/>
          <w:trHeight w:val="333"/>
        </w:trPr>
        <w:tc>
          <w:tcPr>
            <w:tcW w:w="2093"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207"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00500A">
        <w:trPr>
          <w:trHeight w:val="478"/>
        </w:trPr>
        <w:tc>
          <w:tcPr>
            <w:tcW w:w="2093" w:type="dxa"/>
            <w:vAlign w:val="center"/>
          </w:tcPr>
          <w:p w:rsidR="00593625" w:rsidRPr="00593625" w:rsidRDefault="00593625" w:rsidP="009B40A3">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中国农业银行</w:t>
            </w:r>
          </w:p>
        </w:tc>
        <w:tc>
          <w:tcPr>
            <w:tcW w:w="2207"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1288.</w:t>
            </w:r>
            <w:r w:rsidRPr="00593625">
              <w:rPr>
                <w:rFonts w:asciiTheme="majorEastAsia" w:eastAsiaTheme="majorEastAsia" w:hAnsiTheme="majorEastAsia"/>
                <w:snapToGrid w:val="0"/>
                <w:color w:val="000000"/>
                <w:sz w:val="22"/>
                <w:szCs w:val="21"/>
                <w:highlight w:val="yellow"/>
              </w:rPr>
              <w:t>HK</w:t>
            </w:r>
          </w:p>
        </w:tc>
      </w:tr>
      <w:tr w:rsidR="00593625" w:rsidRPr="000D2FD8" w:rsidTr="0000500A">
        <w:trPr>
          <w:trHeight w:val="442"/>
        </w:trPr>
        <w:tc>
          <w:tcPr>
            <w:tcW w:w="2093" w:type="dxa"/>
            <w:vAlign w:val="center"/>
          </w:tcPr>
          <w:p w:rsidR="00593625" w:rsidRPr="00593625" w:rsidRDefault="00593625" w:rsidP="0075670E">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中国</w:t>
            </w:r>
            <w:r w:rsidR="003A2A75">
              <w:rPr>
                <w:rFonts w:asciiTheme="majorEastAsia" w:eastAsiaTheme="majorEastAsia" w:hAnsiTheme="majorEastAsia" w:hint="eastAsia"/>
                <w:snapToGrid w:val="0"/>
                <w:color w:val="000000"/>
                <w:sz w:val="22"/>
                <w:szCs w:val="21"/>
                <w:highlight w:val="yellow"/>
              </w:rPr>
              <w:t>建设</w:t>
            </w:r>
            <w:r w:rsidRPr="00593625">
              <w:rPr>
                <w:rFonts w:asciiTheme="majorEastAsia" w:eastAsiaTheme="majorEastAsia" w:hAnsiTheme="majorEastAsia" w:hint="eastAsia"/>
                <w:snapToGrid w:val="0"/>
                <w:color w:val="000000"/>
                <w:sz w:val="22"/>
                <w:szCs w:val="21"/>
                <w:highlight w:val="yellow"/>
              </w:rPr>
              <w:t>银行</w:t>
            </w:r>
          </w:p>
        </w:tc>
        <w:tc>
          <w:tcPr>
            <w:tcW w:w="2207"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3A2A7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939</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00500A">
        <w:trPr>
          <w:trHeight w:val="461"/>
        </w:trPr>
        <w:tc>
          <w:tcPr>
            <w:tcW w:w="2093" w:type="dxa"/>
            <w:vAlign w:val="center"/>
          </w:tcPr>
          <w:p w:rsidR="00593625" w:rsidRPr="00593625" w:rsidRDefault="00593625" w:rsidP="009B40A3">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中国工商银行</w:t>
            </w:r>
          </w:p>
        </w:tc>
        <w:tc>
          <w:tcPr>
            <w:tcW w:w="2207"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1398</w:t>
            </w:r>
            <w:r w:rsidRPr="00593625">
              <w:rPr>
                <w:rFonts w:asciiTheme="majorEastAsia" w:eastAsiaTheme="majorEastAsia" w:hAnsiTheme="majorEastAsia"/>
                <w:snapToGrid w:val="0"/>
                <w:color w:val="000000"/>
                <w:sz w:val="22"/>
                <w:szCs w:val="21"/>
                <w:highlight w:val="yellow"/>
              </w:rPr>
              <w:t>.HK</w:t>
            </w:r>
          </w:p>
        </w:tc>
      </w:tr>
    </w:tbl>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lastRenderedPageBreak/>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挂钩一篮子股票的表现。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F87A1F" w:rsidRPr="000D2FD8" w:rsidRDefault="00F87A1F" w:rsidP="00E30CAA">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2.关于挂钩股票价格观察等条款的约定</w:t>
      </w:r>
    </w:p>
    <w:p w:rsidR="00F87A1F" w:rsidRPr="00E30CAA" w:rsidRDefault="00F87A1F" w:rsidP="00E30CA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（1）收盘价格：每只挂钩股票的收盘价格指该股票在香港交易所当日依据官方规定公布的交易收盘价</w:t>
      </w:r>
      <w:r w:rsidR="00E30CAA" w:rsidRPr="00E30CAA">
        <w:rPr>
          <w:rFonts w:ascii="宋体" w:eastAsia="宋体" w:hAnsi="宋体" w:hint="eastAsia"/>
          <w:snapToGrid w:val="0"/>
          <w:color w:val="000000"/>
          <w:sz w:val="21"/>
          <w:szCs w:val="21"/>
        </w:rPr>
        <w:t>；</w:t>
      </w:r>
    </w:p>
    <w:p w:rsidR="00F87A1F"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）起始价格：每只挂钩股票的起始价格为该股票在</w:t>
      </w:r>
      <w:r w:rsidR="009E6F79" w:rsidRPr="009323FD">
        <w:rPr>
          <w:rFonts w:ascii="宋体" w:eastAsia="宋体" w:hAnsi="宋体" w:hint="eastAsia"/>
          <w:snapToGrid w:val="0"/>
          <w:color w:val="000000"/>
          <w:sz w:val="21"/>
          <w:szCs w:val="21"/>
        </w:rPr>
        <w:t>产品</w:t>
      </w:r>
      <w:r w:rsidR="00E25057"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日的收盘价格，如果</w:t>
      </w:r>
      <w:r w:rsidR="002C7108"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r w:rsidR="00E30CAA" w:rsidRPr="009323FD">
        <w:rPr>
          <w:rFonts w:ascii="宋体" w:eastAsia="宋体" w:hAnsi="宋体" w:hint="eastAsia"/>
          <w:sz w:val="21"/>
          <w:szCs w:val="21"/>
        </w:rPr>
        <w:t>；</w:t>
      </w:r>
    </w:p>
    <w:p w:rsidR="008C0943"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FB0755">
        <w:rPr>
          <w:rFonts w:ascii="宋体" w:eastAsia="宋体" w:hAnsi="宋体" w:hint="eastAsia"/>
          <w:sz w:val="21"/>
          <w:szCs w:val="21"/>
        </w:rPr>
        <w:t>3</w:t>
      </w:r>
      <w:r w:rsidRPr="009323FD">
        <w:rPr>
          <w:rFonts w:ascii="宋体" w:eastAsia="宋体" w:hAnsi="宋体" w:hint="eastAsia"/>
          <w:sz w:val="21"/>
          <w:szCs w:val="21"/>
        </w:rPr>
        <w:t>）触发事件：如果在任意一个触发事件观察日，挂钩组合标的中</w:t>
      </w:r>
      <w:r w:rsidR="008C0943" w:rsidRPr="008C0943">
        <w:rPr>
          <w:rFonts w:ascii="宋体" w:eastAsia="宋体" w:hAnsi="宋体" w:hint="eastAsia"/>
          <w:sz w:val="21"/>
          <w:szCs w:val="21"/>
        </w:rPr>
        <w:t>每只</w:t>
      </w:r>
      <w:r w:rsidRPr="008C0943">
        <w:rPr>
          <w:rFonts w:ascii="宋体" w:eastAsia="宋体" w:hAnsi="宋体" w:hint="eastAsia"/>
          <w:sz w:val="21"/>
          <w:szCs w:val="21"/>
        </w:rPr>
        <w:t>股票</w:t>
      </w:r>
      <w:r w:rsidRPr="009323FD">
        <w:rPr>
          <w:rFonts w:ascii="宋体" w:eastAsia="宋体" w:hAnsi="宋体" w:hint="eastAsia"/>
          <w:sz w:val="21"/>
          <w:szCs w:val="21"/>
        </w:rPr>
        <w:t>的收盘价格</w:t>
      </w:r>
      <w:r w:rsidR="00BC6C18">
        <w:rPr>
          <w:rFonts w:ascii="宋体" w:eastAsia="宋体" w:hAnsi="宋体" w:hint="eastAsia"/>
          <w:sz w:val="21"/>
          <w:szCs w:val="21"/>
        </w:rPr>
        <w:t>都</w:t>
      </w:r>
      <w:r w:rsidR="009E6F79" w:rsidRPr="009323FD">
        <w:rPr>
          <w:rFonts w:ascii="宋体" w:eastAsia="宋体" w:hAnsi="宋体" w:hint="eastAsia"/>
          <w:sz w:val="21"/>
          <w:szCs w:val="21"/>
        </w:rPr>
        <w:t>大于或等于</w:t>
      </w:r>
      <w:r w:rsidR="00FB0755">
        <w:rPr>
          <w:rFonts w:ascii="宋体" w:eastAsia="宋体" w:hAnsi="宋体" w:hint="eastAsia"/>
          <w:sz w:val="21"/>
          <w:szCs w:val="21"/>
        </w:rPr>
        <w:t>【</w:t>
      </w:r>
      <w:r w:rsidRPr="009323FD">
        <w:rPr>
          <w:rFonts w:ascii="宋体" w:eastAsia="宋体" w:hAnsi="宋体" w:hint="eastAsia"/>
          <w:sz w:val="21"/>
          <w:szCs w:val="21"/>
        </w:rPr>
        <w:t>该股</w:t>
      </w:r>
      <w:r w:rsidR="007927B9" w:rsidRPr="009323FD">
        <w:rPr>
          <w:rFonts w:ascii="宋体" w:eastAsia="宋体" w:hAnsi="宋体" w:hint="eastAsia"/>
          <w:sz w:val="21"/>
          <w:szCs w:val="21"/>
        </w:rPr>
        <w:t>起始价格</w:t>
      </w:r>
      <w:r w:rsidR="007927B9" w:rsidRPr="009323FD">
        <w:rPr>
          <w:rFonts w:ascii="宋体" w:eastAsia="宋体" w:hAnsi="宋体" w:cs="宋体" w:hint="eastAsia"/>
          <w:b/>
          <w:bCs/>
          <w:snapToGrid w:val="0"/>
          <w:color w:val="000000"/>
          <w:sz w:val="13"/>
          <w:szCs w:val="13"/>
        </w:rPr>
        <w:t>╳</w:t>
      </w:r>
      <w:r w:rsidR="007927B9" w:rsidRPr="009323FD">
        <w:rPr>
          <w:rFonts w:ascii="宋体" w:eastAsia="宋体" w:hAnsi="宋体" w:hint="eastAsia"/>
          <w:sz w:val="21"/>
          <w:szCs w:val="21"/>
        </w:rPr>
        <w:t xml:space="preserve"> </w:t>
      </w:r>
      <w:r w:rsidR="00FB0755">
        <w:rPr>
          <w:rFonts w:ascii="宋体" w:eastAsia="宋体" w:hAnsi="宋体" w:hint="eastAsia"/>
          <w:sz w:val="21"/>
          <w:szCs w:val="21"/>
        </w:rPr>
        <w:t>触发</w:t>
      </w:r>
      <w:r w:rsidR="00B71064">
        <w:rPr>
          <w:rFonts w:ascii="宋体" w:eastAsia="宋体" w:hAnsi="宋体" w:hint="eastAsia"/>
          <w:sz w:val="21"/>
          <w:szCs w:val="21"/>
        </w:rPr>
        <w:t>水平</w:t>
      </w:r>
      <w:r w:rsidR="00FB0755">
        <w:rPr>
          <w:rFonts w:ascii="宋体" w:eastAsia="宋体" w:hAnsi="宋体" w:hint="eastAsia"/>
          <w:sz w:val="21"/>
          <w:szCs w:val="21"/>
        </w:rPr>
        <w:t>】</w:t>
      </w:r>
      <w:r w:rsidR="008C0943">
        <w:rPr>
          <w:rFonts w:ascii="宋体" w:eastAsia="宋体" w:hAnsi="宋体" w:hint="eastAsia"/>
          <w:sz w:val="21"/>
          <w:szCs w:val="21"/>
        </w:rPr>
        <w:t>，那么触发事件在</w:t>
      </w:r>
      <w:r w:rsidRPr="009323FD">
        <w:rPr>
          <w:rFonts w:ascii="宋体" w:eastAsia="宋体" w:hAnsi="宋体" w:hint="eastAsia"/>
          <w:sz w:val="21"/>
          <w:szCs w:val="21"/>
        </w:rPr>
        <w:t>触发事件观察日发生</w:t>
      </w:r>
      <w:r w:rsidR="008C0943">
        <w:rPr>
          <w:rFonts w:ascii="宋体" w:eastAsia="宋体" w:hAnsi="宋体" w:hint="eastAsia"/>
          <w:sz w:val="21"/>
          <w:szCs w:val="21"/>
        </w:rPr>
        <w:t>；</w:t>
      </w:r>
    </w:p>
    <w:p w:rsidR="00367F90" w:rsidRPr="009323FD" w:rsidRDefault="00DB3677"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FB0755">
        <w:rPr>
          <w:rFonts w:ascii="宋体" w:eastAsia="宋体" w:hAnsi="宋体" w:hint="eastAsia"/>
          <w:sz w:val="21"/>
          <w:szCs w:val="21"/>
        </w:rPr>
        <w:t>4</w:t>
      </w:r>
      <w:r w:rsidRPr="009323FD">
        <w:rPr>
          <w:rFonts w:ascii="宋体" w:eastAsia="宋体" w:hAnsi="宋体" w:hint="eastAsia"/>
          <w:sz w:val="21"/>
          <w:szCs w:val="21"/>
        </w:rPr>
        <w:t>）</w:t>
      </w:r>
      <w:r w:rsidR="00367F90" w:rsidRPr="009323FD">
        <w:rPr>
          <w:rFonts w:ascii="宋体" w:eastAsia="宋体" w:hAnsi="宋体" w:hint="eastAsia"/>
          <w:sz w:val="21"/>
          <w:szCs w:val="21"/>
        </w:rPr>
        <w:t>观察日</w:t>
      </w:r>
      <w:r w:rsidR="00FB0755">
        <w:rPr>
          <w:rFonts w:ascii="宋体" w:eastAsia="宋体" w:hAnsi="宋体" w:hint="eastAsia"/>
          <w:sz w:val="21"/>
          <w:szCs w:val="21"/>
        </w:rPr>
        <w:t>及触发</w:t>
      </w:r>
      <w:r w:rsidR="00B71064">
        <w:rPr>
          <w:rFonts w:ascii="宋体" w:eastAsia="宋体" w:hAnsi="宋体" w:hint="eastAsia"/>
          <w:sz w:val="21"/>
          <w:szCs w:val="21"/>
        </w:rPr>
        <w:t>水平</w:t>
      </w:r>
      <w:r w:rsidR="00367F90" w:rsidRPr="009323FD">
        <w:rPr>
          <w:rFonts w:ascii="宋体" w:eastAsia="宋体" w:hAnsi="宋体" w:hint="eastAsia"/>
          <w:sz w:val="21"/>
          <w:szCs w:val="21"/>
        </w:rPr>
        <w:t>设置：本期理财产品为每季度观察一次，观察日分布如下：</w:t>
      </w:r>
    </w:p>
    <w:tbl>
      <w:tblPr>
        <w:tblW w:w="6804"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
        <w:gridCol w:w="2177"/>
        <w:gridCol w:w="1451"/>
        <w:gridCol w:w="2088"/>
      </w:tblGrid>
      <w:tr w:rsidR="00AE1F8B" w:rsidRPr="009323FD" w:rsidTr="00DF5339">
        <w:trPr>
          <w:trHeight w:val="317"/>
        </w:trPr>
        <w:tc>
          <w:tcPr>
            <w:tcW w:w="1088" w:type="dxa"/>
          </w:tcPr>
          <w:p w:rsidR="00AE1F8B" w:rsidRPr="009323FD" w:rsidRDefault="00AE1F8B" w:rsidP="00314373">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i</w:t>
            </w:r>
          </w:p>
        </w:tc>
        <w:tc>
          <w:tcPr>
            <w:tcW w:w="2177" w:type="dxa"/>
          </w:tcPr>
          <w:p w:rsidR="00AE1F8B" w:rsidRPr="009323FD" w:rsidRDefault="00AE1F8B" w:rsidP="00314373">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触发事件观察日</w:t>
            </w:r>
          </w:p>
        </w:tc>
        <w:tc>
          <w:tcPr>
            <w:tcW w:w="1451" w:type="dxa"/>
          </w:tcPr>
          <w:p w:rsidR="00AE1F8B" w:rsidRPr="009323FD" w:rsidRDefault="00AE1F8B" w:rsidP="00314373">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触发</w:t>
            </w:r>
            <w:r w:rsidR="00B71064">
              <w:rPr>
                <w:rFonts w:ascii="宋体" w:eastAsia="宋体" w:hAnsi="宋体" w:hint="eastAsia"/>
                <w:snapToGrid w:val="0"/>
                <w:color w:val="000000"/>
                <w:sz w:val="21"/>
                <w:szCs w:val="21"/>
              </w:rPr>
              <w:t>水平</w:t>
            </w:r>
          </w:p>
        </w:tc>
        <w:tc>
          <w:tcPr>
            <w:tcW w:w="2088" w:type="dxa"/>
          </w:tcPr>
          <w:p w:rsidR="00AE1F8B" w:rsidRDefault="0000500A" w:rsidP="00314373">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提前到期</w:t>
            </w:r>
            <w:r w:rsidR="00D826EC">
              <w:rPr>
                <w:rFonts w:ascii="宋体" w:eastAsia="宋体" w:hAnsi="宋体" w:hint="eastAsia"/>
                <w:snapToGrid w:val="0"/>
                <w:color w:val="000000"/>
                <w:sz w:val="21"/>
                <w:szCs w:val="21"/>
              </w:rPr>
              <w:t>日</w:t>
            </w:r>
            <w:r>
              <w:rPr>
                <w:rFonts w:ascii="宋体" w:eastAsia="宋体" w:hAnsi="宋体" w:hint="eastAsia"/>
                <w:snapToGrid w:val="0"/>
                <w:color w:val="000000"/>
                <w:sz w:val="21"/>
                <w:szCs w:val="21"/>
              </w:rPr>
              <w:t>/到期日</w:t>
            </w:r>
          </w:p>
        </w:tc>
      </w:tr>
      <w:tr w:rsidR="00D826EC" w:rsidRPr="009323FD" w:rsidTr="00DF5339">
        <w:trPr>
          <w:trHeight w:val="241"/>
        </w:trPr>
        <w:tc>
          <w:tcPr>
            <w:tcW w:w="1088" w:type="dxa"/>
          </w:tcPr>
          <w:p w:rsidR="00D826EC" w:rsidRPr="00593625" w:rsidRDefault="00D826EC" w:rsidP="00314373">
            <w:pPr>
              <w:spacing w:beforeLines="20" w:line="0" w:lineRule="atLeast"/>
              <w:jc w:val="center"/>
              <w:rPr>
                <w:rFonts w:asciiTheme="majorEastAsia" w:eastAsiaTheme="majorEastAsia" w:hAnsiTheme="majorEastAsia"/>
                <w:snapToGrid w:val="0"/>
                <w:color w:val="000000"/>
                <w:sz w:val="20"/>
                <w:szCs w:val="21"/>
              </w:rPr>
            </w:pPr>
            <w:r>
              <w:rPr>
                <w:rFonts w:asciiTheme="majorEastAsia" w:eastAsiaTheme="majorEastAsia" w:hAnsiTheme="majorEastAsia" w:hint="eastAsia"/>
                <w:snapToGrid w:val="0"/>
                <w:color w:val="000000"/>
                <w:sz w:val="20"/>
                <w:szCs w:val="21"/>
              </w:rPr>
              <w:t>i=1</w:t>
            </w:r>
          </w:p>
        </w:tc>
        <w:tc>
          <w:tcPr>
            <w:tcW w:w="2177" w:type="dxa"/>
          </w:tcPr>
          <w:p w:rsidR="00D826EC" w:rsidRPr="00593625" w:rsidRDefault="00D826EC" w:rsidP="00314373">
            <w:pPr>
              <w:spacing w:beforeLines="20" w:line="0" w:lineRule="atLeast"/>
              <w:jc w:val="center"/>
              <w:rPr>
                <w:rFonts w:asciiTheme="majorEastAsia" w:eastAsiaTheme="majorEastAsia" w:hAnsiTheme="majorEastAsia"/>
                <w:snapToGrid w:val="0"/>
                <w:color w:val="000000"/>
                <w:sz w:val="20"/>
                <w:szCs w:val="21"/>
              </w:rPr>
            </w:pPr>
            <w:r w:rsidRPr="00593625">
              <w:rPr>
                <w:rFonts w:asciiTheme="majorEastAsia" w:eastAsiaTheme="majorEastAsia" w:hAnsiTheme="majorEastAsia" w:hint="eastAsia"/>
                <w:snapToGrid w:val="0"/>
                <w:color w:val="000000"/>
                <w:sz w:val="20"/>
                <w:szCs w:val="21"/>
              </w:rPr>
              <w:t>2013年</w:t>
            </w:r>
            <w:r>
              <w:rPr>
                <w:rFonts w:asciiTheme="majorEastAsia" w:eastAsiaTheme="majorEastAsia" w:hAnsiTheme="majorEastAsia" w:hint="eastAsia"/>
                <w:snapToGrid w:val="0"/>
                <w:color w:val="000000"/>
                <w:sz w:val="20"/>
                <w:szCs w:val="21"/>
              </w:rPr>
              <w:t>8</w:t>
            </w:r>
            <w:r w:rsidRPr="00593625">
              <w:rPr>
                <w:rFonts w:asciiTheme="majorEastAsia" w:eastAsiaTheme="majorEastAsia" w:hAnsiTheme="majorEastAsia" w:hint="eastAsia"/>
                <w:snapToGrid w:val="0"/>
                <w:color w:val="000000"/>
                <w:sz w:val="20"/>
                <w:szCs w:val="21"/>
              </w:rPr>
              <w:t>月1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日</w:t>
            </w:r>
          </w:p>
        </w:tc>
        <w:tc>
          <w:tcPr>
            <w:tcW w:w="1451" w:type="dxa"/>
          </w:tcPr>
          <w:p w:rsidR="00D826EC" w:rsidRPr="00593625" w:rsidRDefault="00D826EC" w:rsidP="00314373">
            <w:pPr>
              <w:spacing w:beforeLines="20" w:line="0" w:lineRule="atLeast"/>
              <w:jc w:val="center"/>
              <w:rPr>
                <w:rFonts w:asciiTheme="majorEastAsia" w:eastAsiaTheme="majorEastAsia" w:hAnsiTheme="majorEastAsia"/>
                <w:snapToGrid w:val="0"/>
                <w:color w:val="000000"/>
                <w:sz w:val="20"/>
                <w:szCs w:val="21"/>
              </w:rPr>
            </w:pPr>
            <w:r>
              <w:rPr>
                <w:rFonts w:asciiTheme="majorEastAsia" w:eastAsiaTheme="majorEastAsia" w:hAnsiTheme="majorEastAsia" w:hint="eastAsia"/>
                <w:snapToGrid w:val="0"/>
                <w:color w:val="000000"/>
                <w:sz w:val="20"/>
                <w:szCs w:val="21"/>
              </w:rPr>
              <w:t>100%</w:t>
            </w:r>
          </w:p>
        </w:tc>
        <w:tc>
          <w:tcPr>
            <w:tcW w:w="2088" w:type="dxa"/>
          </w:tcPr>
          <w:p w:rsidR="00D826EC" w:rsidRPr="00593625" w:rsidRDefault="00D826EC" w:rsidP="00314373">
            <w:pPr>
              <w:spacing w:beforeLines="20" w:line="0" w:lineRule="atLeast"/>
              <w:jc w:val="center"/>
              <w:rPr>
                <w:rFonts w:asciiTheme="majorEastAsia" w:eastAsiaTheme="majorEastAsia" w:hAnsiTheme="majorEastAsia"/>
                <w:snapToGrid w:val="0"/>
                <w:color w:val="000000"/>
                <w:sz w:val="20"/>
                <w:szCs w:val="21"/>
              </w:rPr>
            </w:pPr>
            <w:r w:rsidRPr="00593625">
              <w:rPr>
                <w:rFonts w:asciiTheme="majorEastAsia" w:eastAsiaTheme="majorEastAsia" w:hAnsiTheme="majorEastAsia" w:hint="eastAsia"/>
                <w:snapToGrid w:val="0"/>
                <w:color w:val="000000"/>
                <w:sz w:val="20"/>
                <w:szCs w:val="21"/>
              </w:rPr>
              <w:t>2013年</w:t>
            </w:r>
            <w:r>
              <w:rPr>
                <w:rFonts w:asciiTheme="majorEastAsia" w:eastAsiaTheme="majorEastAsia" w:hAnsiTheme="majorEastAsia" w:hint="eastAsia"/>
                <w:snapToGrid w:val="0"/>
                <w:color w:val="000000"/>
                <w:sz w:val="20"/>
                <w:szCs w:val="21"/>
              </w:rPr>
              <w:t>8</w:t>
            </w:r>
            <w:r w:rsidRPr="00593625">
              <w:rPr>
                <w:rFonts w:asciiTheme="majorEastAsia" w:eastAsiaTheme="majorEastAsia" w:hAnsiTheme="majorEastAsia" w:hint="eastAsia"/>
                <w:snapToGrid w:val="0"/>
                <w:color w:val="000000"/>
                <w:sz w:val="20"/>
                <w:szCs w:val="21"/>
              </w:rPr>
              <w:t>月1</w:t>
            </w:r>
            <w:r>
              <w:rPr>
                <w:rFonts w:asciiTheme="majorEastAsia" w:eastAsiaTheme="majorEastAsia" w:hAnsiTheme="majorEastAsia" w:hint="eastAsia"/>
                <w:snapToGrid w:val="0"/>
                <w:color w:val="000000"/>
                <w:sz w:val="20"/>
                <w:szCs w:val="21"/>
              </w:rPr>
              <w:t>6</w:t>
            </w:r>
            <w:r w:rsidRPr="00593625">
              <w:rPr>
                <w:rFonts w:asciiTheme="majorEastAsia" w:eastAsiaTheme="majorEastAsia" w:hAnsiTheme="majorEastAsia" w:hint="eastAsia"/>
                <w:snapToGrid w:val="0"/>
                <w:color w:val="000000"/>
                <w:sz w:val="20"/>
                <w:szCs w:val="21"/>
              </w:rPr>
              <w:t>日</w:t>
            </w:r>
          </w:p>
        </w:tc>
      </w:tr>
      <w:tr w:rsidR="00D826EC" w:rsidRPr="009323FD" w:rsidTr="00DF5339">
        <w:trPr>
          <w:trHeight w:val="287"/>
        </w:trPr>
        <w:tc>
          <w:tcPr>
            <w:tcW w:w="1088" w:type="dxa"/>
          </w:tcPr>
          <w:p w:rsidR="00D826EC" w:rsidRPr="00593625" w:rsidRDefault="00D826EC" w:rsidP="00314373">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i=2</w:t>
            </w:r>
          </w:p>
        </w:tc>
        <w:tc>
          <w:tcPr>
            <w:tcW w:w="2177" w:type="dxa"/>
          </w:tcPr>
          <w:p w:rsidR="00D826EC" w:rsidRPr="00593625" w:rsidRDefault="00D826EC" w:rsidP="0031437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2013年1</w:t>
            </w:r>
            <w:r>
              <w:rPr>
                <w:rFonts w:asciiTheme="majorEastAsia" w:eastAsiaTheme="majorEastAsia" w:hAnsiTheme="majorEastAsia" w:hint="eastAsia"/>
                <w:snapToGrid w:val="0"/>
                <w:color w:val="000000"/>
                <w:sz w:val="20"/>
                <w:szCs w:val="21"/>
              </w:rPr>
              <w:t>1</w:t>
            </w:r>
            <w:r w:rsidRPr="00593625">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14</w:t>
            </w:r>
            <w:r w:rsidRPr="00593625">
              <w:rPr>
                <w:rFonts w:asciiTheme="majorEastAsia" w:eastAsiaTheme="majorEastAsia" w:hAnsiTheme="majorEastAsia" w:hint="eastAsia"/>
                <w:snapToGrid w:val="0"/>
                <w:color w:val="000000"/>
                <w:sz w:val="20"/>
                <w:szCs w:val="21"/>
              </w:rPr>
              <w:t>日</w:t>
            </w:r>
          </w:p>
        </w:tc>
        <w:tc>
          <w:tcPr>
            <w:tcW w:w="1451" w:type="dxa"/>
          </w:tcPr>
          <w:p w:rsidR="00D826EC" w:rsidRPr="00593625" w:rsidRDefault="00D826EC" w:rsidP="00314373">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98%</w:t>
            </w:r>
          </w:p>
        </w:tc>
        <w:tc>
          <w:tcPr>
            <w:tcW w:w="2088" w:type="dxa"/>
          </w:tcPr>
          <w:p w:rsidR="00D826EC" w:rsidRPr="00593625" w:rsidRDefault="00D826EC" w:rsidP="0031437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2013年1</w:t>
            </w:r>
            <w:r>
              <w:rPr>
                <w:rFonts w:asciiTheme="majorEastAsia" w:eastAsiaTheme="majorEastAsia" w:hAnsiTheme="majorEastAsia" w:hint="eastAsia"/>
                <w:snapToGrid w:val="0"/>
                <w:color w:val="000000"/>
                <w:sz w:val="20"/>
                <w:szCs w:val="21"/>
              </w:rPr>
              <w:t>1</w:t>
            </w:r>
            <w:r w:rsidRPr="00593625">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18</w:t>
            </w:r>
            <w:r w:rsidRPr="00593625">
              <w:rPr>
                <w:rFonts w:asciiTheme="majorEastAsia" w:eastAsiaTheme="majorEastAsia" w:hAnsiTheme="majorEastAsia" w:hint="eastAsia"/>
                <w:snapToGrid w:val="0"/>
                <w:color w:val="000000"/>
                <w:sz w:val="20"/>
                <w:szCs w:val="21"/>
              </w:rPr>
              <w:t>日</w:t>
            </w:r>
          </w:p>
        </w:tc>
      </w:tr>
      <w:tr w:rsidR="00D826EC" w:rsidRPr="009323FD" w:rsidTr="00DF5339">
        <w:trPr>
          <w:trHeight w:val="306"/>
        </w:trPr>
        <w:tc>
          <w:tcPr>
            <w:tcW w:w="1088" w:type="dxa"/>
          </w:tcPr>
          <w:p w:rsidR="00D826EC" w:rsidRPr="00593625" w:rsidRDefault="00D826EC" w:rsidP="00314373">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i=3</w:t>
            </w:r>
          </w:p>
        </w:tc>
        <w:tc>
          <w:tcPr>
            <w:tcW w:w="2177" w:type="dxa"/>
          </w:tcPr>
          <w:p w:rsidR="00D826EC" w:rsidRPr="00593625" w:rsidRDefault="00D826EC" w:rsidP="0031437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2</w:t>
            </w:r>
            <w:r w:rsidRPr="00593625">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14</w:t>
            </w:r>
            <w:r w:rsidRPr="00593625">
              <w:rPr>
                <w:rFonts w:asciiTheme="majorEastAsia" w:eastAsiaTheme="majorEastAsia" w:hAnsiTheme="majorEastAsia" w:hint="eastAsia"/>
                <w:snapToGrid w:val="0"/>
                <w:color w:val="000000"/>
                <w:sz w:val="20"/>
                <w:szCs w:val="21"/>
              </w:rPr>
              <w:t>日</w:t>
            </w:r>
          </w:p>
        </w:tc>
        <w:tc>
          <w:tcPr>
            <w:tcW w:w="1451" w:type="dxa"/>
          </w:tcPr>
          <w:p w:rsidR="00D826EC" w:rsidRPr="00593625" w:rsidRDefault="00D826EC" w:rsidP="00314373">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96%</w:t>
            </w:r>
          </w:p>
        </w:tc>
        <w:tc>
          <w:tcPr>
            <w:tcW w:w="2088" w:type="dxa"/>
          </w:tcPr>
          <w:p w:rsidR="00D826EC" w:rsidRPr="00593625" w:rsidRDefault="00D826EC" w:rsidP="0031437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2</w:t>
            </w:r>
            <w:r w:rsidRPr="00593625">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19</w:t>
            </w:r>
            <w:r w:rsidRPr="00593625">
              <w:rPr>
                <w:rFonts w:asciiTheme="majorEastAsia" w:eastAsiaTheme="majorEastAsia" w:hAnsiTheme="majorEastAsia" w:hint="eastAsia"/>
                <w:snapToGrid w:val="0"/>
                <w:color w:val="000000"/>
                <w:sz w:val="20"/>
                <w:szCs w:val="21"/>
              </w:rPr>
              <w:t>日</w:t>
            </w:r>
          </w:p>
        </w:tc>
      </w:tr>
      <w:tr w:rsidR="00D826EC" w:rsidRPr="009323FD" w:rsidTr="00DF5339">
        <w:trPr>
          <w:trHeight w:val="324"/>
        </w:trPr>
        <w:tc>
          <w:tcPr>
            <w:tcW w:w="1088" w:type="dxa"/>
          </w:tcPr>
          <w:p w:rsidR="00D826EC" w:rsidRPr="00593625" w:rsidRDefault="00D826EC" w:rsidP="00314373">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i=4</w:t>
            </w:r>
          </w:p>
        </w:tc>
        <w:tc>
          <w:tcPr>
            <w:tcW w:w="2177" w:type="dxa"/>
          </w:tcPr>
          <w:p w:rsidR="00D826EC" w:rsidRPr="00593625" w:rsidRDefault="00D826EC" w:rsidP="0031437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月1</w:t>
            </w:r>
            <w:r>
              <w:rPr>
                <w:rFonts w:asciiTheme="majorEastAsia" w:eastAsiaTheme="majorEastAsia" w:hAnsiTheme="majorEastAsia" w:hint="eastAsia"/>
                <w:snapToGrid w:val="0"/>
                <w:color w:val="000000"/>
                <w:sz w:val="20"/>
                <w:szCs w:val="21"/>
              </w:rPr>
              <w:t>2</w:t>
            </w:r>
            <w:r w:rsidRPr="00593625">
              <w:rPr>
                <w:rFonts w:asciiTheme="majorEastAsia" w:eastAsiaTheme="majorEastAsia" w:hAnsiTheme="majorEastAsia" w:hint="eastAsia"/>
                <w:snapToGrid w:val="0"/>
                <w:color w:val="000000"/>
                <w:sz w:val="20"/>
                <w:szCs w:val="21"/>
              </w:rPr>
              <w:t>日</w:t>
            </w:r>
          </w:p>
        </w:tc>
        <w:tc>
          <w:tcPr>
            <w:tcW w:w="1451" w:type="dxa"/>
          </w:tcPr>
          <w:p w:rsidR="00D826EC" w:rsidRPr="00593625" w:rsidRDefault="00D826EC" w:rsidP="00314373">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94%</w:t>
            </w:r>
          </w:p>
        </w:tc>
        <w:tc>
          <w:tcPr>
            <w:tcW w:w="2088" w:type="dxa"/>
          </w:tcPr>
          <w:p w:rsidR="00D826EC" w:rsidRPr="00593625" w:rsidRDefault="0000500A" w:rsidP="0031437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月1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日</w:t>
            </w:r>
          </w:p>
        </w:tc>
      </w:tr>
    </w:tbl>
    <w:p w:rsidR="00C167F2" w:rsidRPr="009323FD" w:rsidRDefault="00C3001D" w:rsidP="00C167F2">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w:t>
      </w:r>
      <w:r w:rsidR="001F1E50" w:rsidRPr="007737D7">
        <w:rPr>
          <w:rFonts w:ascii="宋体" w:eastAsia="宋体" w:hAnsi="宋体" w:hint="eastAsia"/>
          <w:snapToGrid w:val="0"/>
          <w:color w:val="000000"/>
          <w:sz w:val="21"/>
          <w:szCs w:val="21"/>
          <w:highlight w:val="yellow"/>
        </w:rPr>
        <w:t>休市</w:t>
      </w:r>
      <w:r w:rsidRPr="007737D7">
        <w:rPr>
          <w:rFonts w:ascii="宋体" w:eastAsia="宋体" w:hAnsi="宋体" w:hint="eastAsia"/>
          <w:snapToGrid w:val="0"/>
          <w:color w:val="000000"/>
          <w:sz w:val="21"/>
          <w:szCs w:val="21"/>
          <w:highlight w:val="yellow"/>
        </w:rPr>
        <w:t>，则顺延为交易所下一个交易日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Pr="009323FD"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C6334D">
        <w:rPr>
          <w:rFonts w:ascii="宋体" w:eastAsia="宋体" w:hAnsi="宋体" w:hint="eastAsia"/>
          <w:b/>
          <w:sz w:val="21"/>
          <w:szCs w:val="21"/>
          <w:highlight w:val="yellow"/>
        </w:rPr>
        <w:t>8</w:t>
      </w:r>
      <w:r w:rsidR="00262A4B" w:rsidRPr="00643ACB">
        <w:rPr>
          <w:rFonts w:ascii="宋体" w:eastAsia="宋体" w:hAnsi="宋体" w:hint="eastAsia"/>
          <w:b/>
          <w:sz w:val="21"/>
          <w:szCs w:val="21"/>
          <w:highlight w:val="yellow"/>
        </w:rPr>
        <w:t>.00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3E1110" w:rsidRPr="000D2FD8" w:rsidRDefault="008A11B5"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3E1110" w:rsidRPr="000D2FD8">
        <w:rPr>
          <w:rFonts w:ascii="宋体" w:eastAsia="宋体" w:hAnsi="宋体" w:hint="eastAsia"/>
          <w:b/>
          <w:snapToGrid w:val="0"/>
          <w:color w:val="000000"/>
          <w:sz w:val="21"/>
          <w:szCs w:val="21"/>
        </w:rPr>
        <w:t xml:space="preserve">、实际收益计算公式 </w:t>
      </w:r>
    </w:p>
    <w:p w:rsidR="00EA388C" w:rsidRDefault="00EA388C" w:rsidP="00EA388C">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B362C2" w:rsidRDefault="007D3F40" w:rsidP="008C0943">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r w:rsidRPr="00EA388C">
        <w:rPr>
          <w:rFonts w:ascii="宋体" w:eastAsia="宋体" w:hAnsi="宋体" w:cs="宋体" w:hint="eastAsia"/>
          <w:snapToGrid w:val="0"/>
          <w:color w:val="000000"/>
          <w:kern w:val="0"/>
          <w:sz w:val="21"/>
          <w:szCs w:val="21"/>
        </w:rPr>
        <w:t>若</w:t>
      </w:r>
      <w:r w:rsidR="008C0943">
        <w:rPr>
          <w:rFonts w:ascii="宋体" w:eastAsia="宋体" w:hAnsi="宋体" w:cs="宋体" w:hint="eastAsia"/>
          <w:snapToGrid w:val="0"/>
          <w:color w:val="000000"/>
          <w:kern w:val="0"/>
          <w:sz w:val="21"/>
          <w:szCs w:val="21"/>
        </w:rPr>
        <w:t>在触发事件观察日（i=1，2，3）</w:t>
      </w:r>
      <w:r>
        <w:rPr>
          <w:rFonts w:ascii="宋体" w:eastAsia="宋体" w:hAnsi="宋体" w:cs="宋体" w:hint="eastAsia"/>
          <w:snapToGrid w:val="0"/>
          <w:color w:val="000000"/>
          <w:kern w:val="0"/>
          <w:sz w:val="21"/>
          <w:szCs w:val="21"/>
        </w:rPr>
        <w:t>发生触发事件</w:t>
      </w:r>
      <w:r w:rsidRPr="00EA388C">
        <w:rPr>
          <w:rFonts w:ascii="宋体" w:eastAsia="宋体" w:hAnsi="宋体" w:cs="宋体" w:hint="eastAsia"/>
          <w:snapToGrid w:val="0"/>
          <w:color w:val="000000"/>
          <w:kern w:val="0"/>
          <w:sz w:val="21"/>
          <w:szCs w:val="21"/>
        </w:rPr>
        <w:t>，</w:t>
      </w:r>
      <w:r w:rsidR="00FB0755">
        <w:rPr>
          <w:rFonts w:ascii="宋体" w:eastAsia="宋体" w:hAnsi="宋体" w:cs="宋体" w:hint="eastAsia"/>
          <w:snapToGrid w:val="0"/>
          <w:color w:val="000000"/>
          <w:kern w:val="0"/>
          <w:sz w:val="21"/>
          <w:szCs w:val="21"/>
        </w:rPr>
        <w:t>产品</w:t>
      </w:r>
      <w:r w:rsidR="000B612A">
        <w:rPr>
          <w:rFonts w:ascii="宋体" w:eastAsia="宋体" w:hAnsi="宋体" w:cs="宋体" w:hint="eastAsia"/>
          <w:snapToGrid w:val="0"/>
          <w:color w:val="000000"/>
          <w:kern w:val="0"/>
          <w:sz w:val="21"/>
          <w:szCs w:val="21"/>
        </w:rPr>
        <w:t>自动</w:t>
      </w:r>
      <w:r w:rsidR="0000500A">
        <w:rPr>
          <w:rFonts w:ascii="宋体" w:eastAsia="宋体" w:hAnsi="宋体" w:cs="宋体" w:hint="eastAsia"/>
          <w:snapToGrid w:val="0"/>
          <w:color w:val="000000"/>
          <w:kern w:val="0"/>
          <w:sz w:val="21"/>
          <w:szCs w:val="21"/>
        </w:rPr>
        <w:t>于相应的提前到期日</w:t>
      </w:r>
      <w:r w:rsidR="00D826EC">
        <w:rPr>
          <w:rFonts w:ascii="宋体" w:eastAsia="宋体" w:hAnsi="宋体" w:cs="宋体" w:hint="eastAsia"/>
          <w:snapToGrid w:val="0"/>
          <w:color w:val="000000"/>
          <w:kern w:val="0"/>
          <w:sz w:val="21"/>
          <w:szCs w:val="21"/>
        </w:rPr>
        <w:t>到期</w:t>
      </w:r>
      <w:r w:rsidR="00B362C2">
        <w:rPr>
          <w:rFonts w:ascii="宋体" w:eastAsia="宋体" w:hAnsi="宋体" w:cs="宋体" w:hint="eastAsia"/>
          <w:snapToGrid w:val="0"/>
          <w:color w:val="000000"/>
          <w:kern w:val="0"/>
          <w:sz w:val="21"/>
          <w:szCs w:val="21"/>
        </w:rPr>
        <w:t>：</w:t>
      </w:r>
    </w:p>
    <w:p w:rsidR="008C0943" w:rsidRDefault="00FB0755" w:rsidP="008C0943">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客户领取</w:t>
      </w:r>
      <w:r w:rsidR="007D3F40" w:rsidRPr="00EA388C">
        <w:rPr>
          <w:rFonts w:ascii="宋体" w:eastAsia="宋体" w:hAnsi="宋体" w:cs="宋体" w:hint="eastAsia"/>
          <w:snapToGrid w:val="0"/>
          <w:color w:val="000000"/>
          <w:kern w:val="0"/>
          <w:sz w:val="21"/>
          <w:szCs w:val="21"/>
        </w:rPr>
        <w:t>理财收益</w:t>
      </w:r>
      <w:r w:rsidR="00CE7E83">
        <w:rPr>
          <w:rFonts w:ascii="宋体" w:eastAsia="宋体" w:hAnsi="宋体" w:cs="宋体" w:hint="eastAsia"/>
          <w:snapToGrid w:val="0"/>
          <w:color w:val="000000"/>
          <w:kern w:val="0"/>
          <w:sz w:val="21"/>
          <w:szCs w:val="21"/>
        </w:rPr>
        <w:t>率C</w:t>
      </w:r>
      <w:r w:rsidR="00BE2F0D">
        <w:rPr>
          <w:rFonts w:ascii="宋体" w:eastAsia="宋体" w:hAnsi="宋体" w:cs="宋体" w:hint="eastAsia"/>
          <w:snapToGrid w:val="0"/>
          <w:color w:val="000000"/>
          <w:kern w:val="0"/>
          <w:sz w:val="21"/>
          <w:szCs w:val="21"/>
          <w:highlight w:val="yellow"/>
        </w:rPr>
        <w:t xml:space="preserve"> </w:t>
      </w:r>
      <w:r w:rsidR="007D3F40" w:rsidRPr="00070B49">
        <w:rPr>
          <w:rFonts w:ascii="宋体" w:eastAsia="宋体" w:hAnsi="宋体" w:cs="宋体" w:hint="eastAsia"/>
          <w:snapToGrid w:val="0"/>
          <w:color w:val="000000"/>
          <w:kern w:val="0"/>
          <w:sz w:val="21"/>
          <w:szCs w:val="21"/>
          <w:highlight w:val="yellow"/>
        </w:rPr>
        <w:t>=</w:t>
      </w:r>
      <w:r w:rsidR="00B362C2">
        <w:rPr>
          <w:rFonts w:ascii="宋体" w:eastAsia="宋体" w:hAnsi="宋体" w:cs="宋体" w:hint="eastAsia"/>
          <w:snapToGrid w:val="0"/>
          <w:color w:val="000000"/>
          <w:kern w:val="0"/>
          <w:sz w:val="21"/>
          <w:szCs w:val="21"/>
        </w:rPr>
        <w:t xml:space="preserve"> 8</w:t>
      </w:r>
      <w:r w:rsidR="00CA3840">
        <w:rPr>
          <w:rFonts w:ascii="宋体" w:eastAsia="宋体" w:hAnsi="宋体" w:cs="宋体" w:hint="eastAsia"/>
          <w:snapToGrid w:val="0"/>
          <w:color w:val="000000"/>
          <w:kern w:val="0"/>
          <w:sz w:val="21"/>
          <w:szCs w:val="21"/>
        </w:rPr>
        <w:t>.00</w:t>
      </w:r>
      <w:r w:rsidR="00B362C2">
        <w:rPr>
          <w:rFonts w:ascii="宋体" w:eastAsia="宋体" w:hAnsi="宋体" w:cs="宋体" w:hint="eastAsia"/>
          <w:snapToGrid w:val="0"/>
          <w:color w:val="000000"/>
          <w:kern w:val="0"/>
          <w:sz w:val="21"/>
          <w:szCs w:val="21"/>
        </w:rPr>
        <w:t>%</w:t>
      </w:r>
      <w:r w:rsidR="00B362C2" w:rsidRPr="00B362C2">
        <w:rPr>
          <w:rFonts w:ascii="Arial" w:hAnsi="Arial" w:cs="Arial"/>
          <w:b/>
          <w:i/>
          <w:color w:val="000000"/>
          <w:sz w:val="16"/>
          <w:szCs w:val="16"/>
        </w:rPr>
        <w:t xml:space="preserve"> </w:t>
      </w:r>
      <w:r w:rsidR="00B362C2">
        <w:rPr>
          <w:rFonts w:ascii="Arial" w:hAnsi="Arial" w:cs="Arial"/>
          <w:b/>
          <w:i/>
          <w:color w:val="000000"/>
          <w:sz w:val="16"/>
          <w:szCs w:val="16"/>
        </w:rPr>
        <w:t>x</w:t>
      </w:r>
      <w:r w:rsidR="00B362C2">
        <w:rPr>
          <w:rFonts w:ascii="宋体" w:eastAsia="宋体" w:hAnsi="宋体" w:cs="宋体" w:hint="eastAsia"/>
          <w:snapToGrid w:val="0"/>
          <w:color w:val="000000"/>
          <w:kern w:val="0"/>
          <w:sz w:val="21"/>
          <w:szCs w:val="21"/>
        </w:rPr>
        <w:t xml:space="preserve">实际理财天数/365 </w:t>
      </w:r>
      <w:r w:rsidR="00CE7E83">
        <w:rPr>
          <w:rFonts w:ascii="宋体" w:eastAsia="宋体" w:hAnsi="宋体" w:cs="宋体" w:hint="eastAsia"/>
          <w:snapToGrid w:val="0"/>
          <w:color w:val="000000"/>
          <w:kern w:val="0"/>
          <w:sz w:val="21"/>
          <w:szCs w:val="21"/>
        </w:rPr>
        <w:t>（</w:t>
      </w:r>
      <w:r w:rsidR="00BE2F0D">
        <w:rPr>
          <w:rFonts w:ascii="宋体" w:eastAsia="宋体" w:hAnsi="宋体" w:cs="宋体" w:hint="eastAsia"/>
          <w:snapToGrid w:val="0"/>
          <w:color w:val="000000"/>
          <w:kern w:val="0"/>
          <w:sz w:val="21"/>
          <w:szCs w:val="21"/>
        </w:rPr>
        <w:t>等同于</w:t>
      </w:r>
      <w:r>
        <w:rPr>
          <w:rFonts w:ascii="宋体" w:eastAsia="宋体" w:hAnsi="宋体" w:cs="宋体" w:hint="eastAsia"/>
          <w:snapToGrid w:val="0"/>
          <w:color w:val="000000"/>
          <w:kern w:val="0"/>
          <w:sz w:val="21"/>
          <w:szCs w:val="21"/>
        </w:rPr>
        <w:t>年化</w:t>
      </w:r>
      <w:r w:rsidR="00BE2F0D">
        <w:rPr>
          <w:rFonts w:ascii="宋体" w:eastAsia="宋体" w:hAnsi="宋体" w:cs="宋体" w:hint="eastAsia"/>
          <w:snapToGrid w:val="0"/>
          <w:color w:val="000000"/>
          <w:kern w:val="0"/>
          <w:sz w:val="21"/>
          <w:szCs w:val="21"/>
        </w:rPr>
        <w:t>收益</w:t>
      </w:r>
      <w:r>
        <w:rPr>
          <w:rFonts w:ascii="宋体" w:eastAsia="宋体" w:hAnsi="宋体" w:cs="宋体" w:hint="eastAsia"/>
          <w:snapToGrid w:val="0"/>
          <w:color w:val="000000"/>
          <w:kern w:val="0"/>
          <w:sz w:val="21"/>
          <w:szCs w:val="21"/>
        </w:rPr>
        <w:t>率8</w:t>
      </w:r>
      <w:r w:rsidR="00CA3840">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w:t>
      </w:r>
      <w:r w:rsidR="00CE7E83">
        <w:rPr>
          <w:rFonts w:ascii="宋体" w:eastAsia="宋体" w:hAnsi="宋体" w:cs="宋体" w:hint="eastAsia"/>
          <w:snapToGrid w:val="0"/>
          <w:color w:val="000000"/>
          <w:kern w:val="0"/>
          <w:sz w:val="21"/>
          <w:szCs w:val="21"/>
        </w:rPr>
        <w:t>）</w:t>
      </w:r>
      <w:r w:rsidR="007D3F40" w:rsidRPr="00EA388C">
        <w:rPr>
          <w:rFonts w:ascii="宋体" w:eastAsia="宋体" w:hAnsi="宋体" w:cs="宋体" w:hint="eastAsia"/>
          <w:snapToGrid w:val="0"/>
          <w:color w:val="000000"/>
          <w:kern w:val="0"/>
          <w:sz w:val="21"/>
          <w:szCs w:val="21"/>
        </w:rPr>
        <w:t>；</w:t>
      </w:r>
    </w:p>
    <w:p w:rsidR="00B362C2" w:rsidRDefault="008C0943" w:rsidP="008C0943">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（2）若触发事件观察日（i=4）发生触发事件，产品</w:t>
      </w:r>
      <w:r w:rsidR="0000500A">
        <w:rPr>
          <w:rFonts w:ascii="宋体" w:eastAsia="宋体" w:hAnsi="宋体" w:cs="宋体" w:hint="eastAsia"/>
          <w:snapToGrid w:val="0"/>
          <w:color w:val="000000"/>
          <w:kern w:val="0"/>
          <w:sz w:val="21"/>
          <w:szCs w:val="21"/>
        </w:rPr>
        <w:t>于到期日</w:t>
      </w:r>
      <w:r>
        <w:rPr>
          <w:rFonts w:ascii="宋体" w:eastAsia="宋体" w:hAnsi="宋体" w:cs="宋体" w:hint="eastAsia"/>
          <w:snapToGrid w:val="0"/>
          <w:color w:val="000000"/>
          <w:kern w:val="0"/>
          <w:sz w:val="21"/>
          <w:szCs w:val="21"/>
        </w:rPr>
        <w:t>自</w:t>
      </w:r>
      <w:r w:rsidR="00CE7E83">
        <w:rPr>
          <w:rFonts w:ascii="宋体" w:eastAsia="宋体" w:hAnsi="宋体" w:cs="宋体" w:hint="eastAsia"/>
          <w:snapToGrid w:val="0"/>
          <w:color w:val="000000"/>
          <w:kern w:val="0"/>
          <w:sz w:val="21"/>
          <w:szCs w:val="21"/>
        </w:rPr>
        <w:t>然</w:t>
      </w:r>
      <w:r>
        <w:rPr>
          <w:rFonts w:ascii="宋体" w:eastAsia="宋体" w:hAnsi="宋体" w:cs="宋体" w:hint="eastAsia"/>
          <w:snapToGrid w:val="0"/>
          <w:color w:val="000000"/>
          <w:kern w:val="0"/>
          <w:sz w:val="21"/>
          <w:szCs w:val="21"/>
        </w:rPr>
        <w:t>到期</w:t>
      </w:r>
      <w:r w:rsidR="00B362C2">
        <w:rPr>
          <w:rFonts w:ascii="宋体" w:eastAsia="宋体" w:hAnsi="宋体" w:cs="宋体" w:hint="eastAsia"/>
          <w:snapToGrid w:val="0"/>
          <w:color w:val="000000"/>
          <w:kern w:val="0"/>
          <w:sz w:val="21"/>
          <w:szCs w:val="21"/>
        </w:rPr>
        <w:t>：</w:t>
      </w:r>
    </w:p>
    <w:p w:rsidR="007D3F40" w:rsidRPr="00EA388C" w:rsidRDefault="008C0943" w:rsidP="008C0943">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客户领取</w:t>
      </w:r>
      <w:r w:rsidRPr="00EA388C">
        <w:rPr>
          <w:rFonts w:ascii="宋体" w:eastAsia="宋体" w:hAnsi="宋体" w:cs="宋体" w:hint="eastAsia"/>
          <w:snapToGrid w:val="0"/>
          <w:color w:val="000000"/>
          <w:kern w:val="0"/>
          <w:sz w:val="21"/>
          <w:szCs w:val="21"/>
        </w:rPr>
        <w:t>理财收益</w:t>
      </w:r>
      <w:r w:rsidR="00CE7E83">
        <w:rPr>
          <w:rFonts w:ascii="宋体" w:eastAsia="宋体" w:hAnsi="宋体" w:cs="宋体" w:hint="eastAsia"/>
          <w:snapToGrid w:val="0"/>
          <w:color w:val="000000"/>
          <w:kern w:val="0"/>
          <w:sz w:val="21"/>
          <w:szCs w:val="21"/>
        </w:rPr>
        <w:t xml:space="preserve">率C = </w:t>
      </w:r>
      <w:r w:rsidR="00B362C2">
        <w:rPr>
          <w:rFonts w:ascii="宋体" w:eastAsia="宋体" w:hAnsi="宋体" w:cs="宋体" w:hint="eastAsia"/>
          <w:snapToGrid w:val="0"/>
          <w:color w:val="000000"/>
          <w:kern w:val="0"/>
          <w:sz w:val="21"/>
          <w:szCs w:val="21"/>
        </w:rPr>
        <w:t>8</w:t>
      </w:r>
      <w:r w:rsidR="00CA3840">
        <w:rPr>
          <w:rFonts w:ascii="宋体" w:eastAsia="宋体" w:hAnsi="宋体" w:cs="宋体" w:hint="eastAsia"/>
          <w:snapToGrid w:val="0"/>
          <w:color w:val="000000"/>
          <w:kern w:val="0"/>
          <w:sz w:val="21"/>
          <w:szCs w:val="21"/>
        </w:rPr>
        <w:t>.00</w:t>
      </w:r>
      <w:r w:rsidR="00B362C2">
        <w:rPr>
          <w:rFonts w:ascii="宋体" w:eastAsia="宋体" w:hAnsi="宋体" w:cs="宋体" w:hint="eastAsia"/>
          <w:snapToGrid w:val="0"/>
          <w:color w:val="000000"/>
          <w:kern w:val="0"/>
          <w:sz w:val="21"/>
          <w:szCs w:val="21"/>
        </w:rPr>
        <w:t xml:space="preserve">% </w:t>
      </w:r>
      <w:r w:rsidR="00CE7E83">
        <w:rPr>
          <w:rFonts w:ascii="Arial" w:hAnsi="Arial" w:cs="Arial"/>
          <w:b/>
          <w:i/>
          <w:color w:val="000000"/>
          <w:sz w:val="16"/>
          <w:szCs w:val="16"/>
        </w:rPr>
        <w:t>x</w:t>
      </w:r>
      <w:r w:rsidR="00CE7E83">
        <w:rPr>
          <w:rFonts w:ascii="宋体" w:eastAsia="宋体" w:hAnsi="宋体" w:cs="宋体" w:hint="eastAsia"/>
          <w:snapToGrid w:val="0"/>
          <w:color w:val="000000"/>
          <w:kern w:val="0"/>
          <w:sz w:val="21"/>
          <w:szCs w:val="21"/>
        </w:rPr>
        <w:t>实际理财天数/365 （</w:t>
      </w:r>
      <w:r>
        <w:rPr>
          <w:rFonts w:ascii="宋体" w:eastAsia="宋体" w:hAnsi="宋体" w:cs="宋体" w:hint="eastAsia"/>
          <w:snapToGrid w:val="0"/>
          <w:color w:val="000000"/>
          <w:kern w:val="0"/>
          <w:sz w:val="21"/>
          <w:szCs w:val="21"/>
        </w:rPr>
        <w:t>等同于年化收益率8</w:t>
      </w:r>
      <w:r w:rsidR="00CA3840">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w:t>
      </w:r>
      <w:r w:rsidR="00CE7E83">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w:t>
      </w:r>
      <w:r w:rsidR="00FB0755" w:rsidRPr="00EA388C">
        <w:rPr>
          <w:rFonts w:ascii="宋体" w:eastAsia="宋体" w:hAnsi="宋体" w:cs="宋体"/>
          <w:snapToGrid w:val="0"/>
          <w:color w:val="000000"/>
          <w:kern w:val="0"/>
          <w:sz w:val="21"/>
          <w:szCs w:val="21"/>
        </w:rPr>
        <w:t xml:space="preserve"> </w:t>
      </w:r>
    </w:p>
    <w:p w:rsidR="00CE7E83" w:rsidRDefault="00CE7E83" w:rsidP="00CE7E83">
      <w:pPr>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hint="eastAsia"/>
          <w:snapToGrid w:val="0"/>
          <w:color w:val="000000"/>
          <w:sz w:val="21"/>
          <w:szCs w:val="21"/>
        </w:rPr>
        <w:t>（3）</w:t>
      </w:r>
      <w:r w:rsidR="007D3F40" w:rsidRPr="00EA388C">
        <w:rPr>
          <w:rFonts w:ascii="宋体" w:eastAsia="宋体" w:hAnsi="宋体" w:cs="宋体" w:hint="eastAsia"/>
          <w:snapToGrid w:val="0"/>
          <w:color w:val="000000"/>
          <w:kern w:val="0"/>
          <w:sz w:val="21"/>
          <w:szCs w:val="21"/>
        </w:rPr>
        <w:t>若</w:t>
      </w:r>
      <w:r>
        <w:rPr>
          <w:rFonts w:ascii="宋体" w:eastAsia="宋体" w:hAnsi="宋体" w:cs="宋体" w:hint="eastAsia"/>
          <w:snapToGrid w:val="0"/>
          <w:color w:val="000000"/>
          <w:kern w:val="0"/>
          <w:sz w:val="21"/>
          <w:szCs w:val="21"/>
        </w:rPr>
        <w:t>所有触发事件观察日</w:t>
      </w:r>
      <w:r w:rsidR="00FB0755">
        <w:rPr>
          <w:rFonts w:ascii="宋体" w:eastAsia="宋体" w:hAnsi="宋体" w:cs="宋体" w:hint="eastAsia"/>
          <w:snapToGrid w:val="0"/>
          <w:color w:val="000000"/>
          <w:kern w:val="0"/>
          <w:sz w:val="21"/>
          <w:szCs w:val="21"/>
        </w:rPr>
        <w:t>从未发生触发事件</w:t>
      </w:r>
      <w:r w:rsidR="007D3F40"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产品</w:t>
      </w:r>
      <w:r w:rsidR="0000500A">
        <w:rPr>
          <w:rFonts w:ascii="宋体" w:eastAsia="宋体" w:hAnsi="宋体" w:cs="宋体" w:hint="eastAsia"/>
          <w:snapToGrid w:val="0"/>
          <w:color w:val="000000"/>
          <w:kern w:val="0"/>
          <w:sz w:val="21"/>
          <w:szCs w:val="21"/>
        </w:rPr>
        <w:t>于到期日</w:t>
      </w:r>
      <w:r>
        <w:rPr>
          <w:rFonts w:ascii="宋体" w:eastAsia="宋体" w:hAnsi="宋体" w:cs="宋体" w:hint="eastAsia"/>
          <w:snapToGrid w:val="0"/>
          <w:color w:val="000000"/>
          <w:kern w:val="0"/>
          <w:sz w:val="21"/>
          <w:szCs w:val="21"/>
        </w:rPr>
        <w:t>自然到期：</w:t>
      </w:r>
    </w:p>
    <w:p w:rsidR="007D3F40" w:rsidRDefault="00CE7E83" w:rsidP="00CE7E83">
      <w:pPr>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客户领取</w:t>
      </w:r>
      <w:r w:rsidRPr="00EA388C">
        <w:rPr>
          <w:rFonts w:ascii="宋体" w:eastAsia="宋体" w:hAnsi="宋体" w:cs="宋体" w:hint="eastAsia"/>
          <w:snapToGrid w:val="0"/>
          <w:color w:val="000000"/>
          <w:kern w:val="0"/>
          <w:sz w:val="21"/>
          <w:szCs w:val="21"/>
        </w:rPr>
        <w:t>理财收益</w:t>
      </w:r>
      <w:r>
        <w:rPr>
          <w:rFonts w:ascii="宋体" w:eastAsia="宋体" w:hAnsi="宋体" w:cs="宋体" w:hint="eastAsia"/>
          <w:snapToGrid w:val="0"/>
          <w:color w:val="000000"/>
          <w:kern w:val="0"/>
          <w:sz w:val="21"/>
          <w:szCs w:val="21"/>
        </w:rPr>
        <w:t xml:space="preserve">率C = </w:t>
      </w:r>
      <w:r w:rsidR="007D3F40" w:rsidRPr="00643ACB">
        <w:rPr>
          <w:rFonts w:ascii="宋体" w:eastAsia="宋体" w:hAnsi="宋体" w:cs="宋体" w:hint="eastAsia"/>
          <w:snapToGrid w:val="0"/>
          <w:color w:val="000000"/>
          <w:kern w:val="0"/>
          <w:sz w:val="21"/>
          <w:szCs w:val="21"/>
          <w:highlight w:val="yellow"/>
        </w:rPr>
        <w:t>0.</w:t>
      </w:r>
      <w:r w:rsidR="00F5798C" w:rsidRPr="00643ACB">
        <w:rPr>
          <w:rFonts w:ascii="宋体" w:eastAsia="宋体" w:hAnsi="宋体" w:cs="宋体" w:hint="eastAsia"/>
          <w:snapToGrid w:val="0"/>
          <w:color w:val="000000"/>
          <w:kern w:val="0"/>
          <w:sz w:val="21"/>
          <w:szCs w:val="21"/>
          <w:highlight w:val="yellow"/>
        </w:rPr>
        <w:t>5</w:t>
      </w:r>
      <w:r w:rsidR="00F92A21" w:rsidRPr="00643ACB">
        <w:rPr>
          <w:rFonts w:ascii="宋体" w:eastAsia="宋体" w:hAnsi="宋体" w:cs="宋体" w:hint="eastAsia"/>
          <w:snapToGrid w:val="0"/>
          <w:color w:val="000000"/>
          <w:kern w:val="0"/>
          <w:sz w:val="21"/>
          <w:szCs w:val="21"/>
          <w:highlight w:val="yellow"/>
        </w:rPr>
        <w:t>0</w:t>
      </w:r>
      <w:r w:rsidR="007D3F40" w:rsidRPr="00643ACB">
        <w:rPr>
          <w:rFonts w:ascii="宋体" w:eastAsia="宋体" w:hAnsi="宋体" w:cs="宋体" w:hint="eastAsia"/>
          <w:snapToGrid w:val="0"/>
          <w:color w:val="000000"/>
          <w:kern w:val="0"/>
          <w:sz w:val="21"/>
          <w:szCs w:val="21"/>
          <w:highlight w:val="yellow"/>
        </w:rPr>
        <w:t>%</w:t>
      </w:r>
      <w:r>
        <w:rPr>
          <w:rFonts w:ascii="宋体" w:eastAsia="宋体" w:hAnsi="宋体" w:cs="宋体" w:hint="eastAsia"/>
          <w:snapToGrid w:val="0"/>
          <w:color w:val="000000"/>
          <w:kern w:val="0"/>
          <w:sz w:val="21"/>
          <w:szCs w:val="21"/>
        </w:rPr>
        <w:t xml:space="preserve"> </w:t>
      </w:r>
      <w:r>
        <w:rPr>
          <w:rFonts w:ascii="Arial" w:hAnsi="Arial" w:cs="Arial"/>
          <w:b/>
          <w:i/>
          <w:color w:val="000000"/>
          <w:sz w:val="16"/>
          <w:szCs w:val="16"/>
        </w:rPr>
        <w:t>x</w:t>
      </w:r>
      <w:r>
        <w:rPr>
          <w:rFonts w:ascii="宋体" w:eastAsia="宋体" w:hAnsi="宋体" w:cs="宋体" w:hint="eastAsia"/>
          <w:snapToGrid w:val="0"/>
          <w:color w:val="000000"/>
          <w:kern w:val="0"/>
          <w:sz w:val="21"/>
          <w:szCs w:val="21"/>
        </w:rPr>
        <w:t>实际理财天数/365（等同于年化收益率0.5</w:t>
      </w:r>
      <w:r w:rsidR="00CA3840">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w:t>
      </w:r>
      <w:r w:rsidR="007D3F40">
        <w:rPr>
          <w:rFonts w:ascii="宋体" w:eastAsia="宋体" w:hAnsi="宋体" w:cs="宋体" w:hint="eastAsia"/>
          <w:snapToGrid w:val="0"/>
          <w:color w:val="000000"/>
          <w:kern w:val="0"/>
          <w:sz w:val="21"/>
          <w:szCs w:val="21"/>
        </w:rPr>
        <w:t>；</w:t>
      </w:r>
    </w:p>
    <w:p w:rsidR="00CE7E83" w:rsidRPr="00EA388C" w:rsidRDefault="00CE7E83" w:rsidP="00CE7E83">
      <w:pPr>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（4）产品到期理财收益额N</w:t>
      </w:r>
      <w:r w:rsidRPr="00EA388C">
        <w:rPr>
          <w:rFonts w:ascii="宋体" w:eastAsia="宋体" w:hAnsi="宋体" w:cs="宋体" w:hint="eastAsia"/>
          <w:snapToGrid w:val="0"/>
          <w:color w:val="000000"/>
          <w:kern w:val="0"/>
          <w:sz w:val="21"/>
          <w:szCs w:val="21"/>
        </w:rPr>
        <w:t xml:space="preserve"> = 理财本金× </w:t>
      </w:r>
      <w:r>
        <w:rPr>
          <w:rFonts w:ascii="宋体" w:eastAsia="宋体" w:hAnsi="宋体" w:cs="宋体" w:hint="eastAsia"/>
          <w:snapToGrid w:val="0"/>
          <w:color w:val="000000"/>
          <w:kern w:val="0"/>
          <w:sz w:val="21"/>
          <w:szCs w:val="21"/>
        </w:rPr>
        <w:t>到期</w:t>
      </w:r>
      <w:r w:rsidRPr="00EA388C">
        <w:rPr>
          <w:rFonts w:ascii="宋体" w:eastAsia="宋体" w:hAnsi="宋体" w:cs="宋体" w:hint="eastAsia"/>
          <w:snapToGrid w:val="0"/>
          <w:color w:val="000000"/>
          <w:kern w:val="0"/>
          <w:sz w:val="21"/>
          <w:szCs w:val="21"/>
        </w:rPr>
        <w:t xml:space="preserve">收益率C </w:t>
      </w:r>
      <w:r>
        <w:rPr>
          <w:rFonts w:ascii="宋体" w:eastAsia="宋体" w:hAnsi="宋体" w:cs="宋体" w:hint="eastAsia"/>
          <w:snapToGrid w:val="0"/>
          <w:color w:val="000000"/>
          <w:kern w:val="0"/>
          <w:sz w:val="21"/>
          <w:szCs w:val="21"/>
        </w:rPr>
        <w:t>。</w:t>
      </w:r>
    </w:p>
    <w:p w:rsidR="00CE7E83" w:rsidRPr="00CE7E83" w:rsidRDefault="00CE7E83" w:rsidP="00CE7E83">
      <w:pPr>
        <w:snapToGrid w:val="0"/>
        <w:spacing w:line="360" w:lineRule="auto"/>
        <w:ind w:firstLine="315"/>
        <w:textAlignment w:val="center"/>
        <w:rPr>
          <w:rFonts w:ascii="宋体" w:eastAsia="宋体" w:hAnsi="宋体" w:cs="宋体"/>
          <w:snapToGrid w:val="0"/>
          <w:color w:val="000000"/>
          <w:kern w:val="0"/>
          <w:sz w:val="21"/>
          <w:szCs w:val="21"/>
        </w:rPr>
      </w:pPr>
    </w:p>
    <w:p w:rsidR="003E6AAF" w:rsidRPr="00EA388C" w:rsidRDefault="008A11B5" w:rsidP="00EA388C">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lastRenderedPageBreak/>
        <w:t>4</w:t>
      </w:r>
      <w:r w:rsidR="003E6AAF" w:rsidRPr="00643ACB">
        <w:rPr>
          <w:rFonts w:ascii="宋体" w:eastAsia="宋体" w:hAnsi="宋体" w:hint="eastAsia"/>
          <w:b/>
          <w:snapToGrid w:val="0"/>
          <w:color w:val="000000"/>
          <w:sz w:val="21"/>
          <w:szCs w:val="21"/>
          <w:highlight w:val="yellow"/>
        </w:rPr>
        <w:t>.理财收益模拟演示</w:t>
      </w:r>
      <w:r w:rsidR="00E30CAA" w:rsidRPr="00EA388C">
        <w:rPr>
          <w:rFonts w:ascii="宋体" w:eastAsia="宋体" w:hAnsi="宋体" w:hint="eastAsia"/>
          <w:b/>
          <w:snapToGrid w:val="0"/>
          <w:color w:val="000000"/>
          <w:sz w:val="21"/>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2977"/>
        <w:gridCol w:w="1701"/>
      </w:tblGrid>
      <w:tr w:rsidR="00A43D5E" w:rsidRPr="000D2FD8" w:rsidTr="00774AAD">
        <w:tc>
          <w:tcPr>
            <w:tcW w:w="4361"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2977"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701"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年化收益率</w:t>
            </w:r>
          </w:p>
        </w:tc>
      </w:tr>
      <w:tr w:rsidR="00A43D5E" w:rsidRPr="000D2FD8" w:rsidTr="00774AAD">
        <w:tc>
          <w:tcPr>
            <w:tcW w:w="4361" w:type="dxa"/>
          </w:tcPr>
          <w:p w:rsidR="003E6AAF" w:rsidRPr="000D2FD8" w:rsidRDefault="003E6AAF" w:rsidP="0040090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情景一：</w:t>
            </w:r>
            <w:r w:rsidR="0040090F">
              <w:rPr>
                <w:rFonts w:ascii="宋体" w:eastAsia="宋体" w:hAnsi="宋体" w:hint="eastAsia"/>
                <w:snapToGrid w:val="0"/>
                <w:color w:val="000000"/>
                <w:sz w:val="21"/>
                <w:szCs w:val="21"/>
              </w:rPr>
              <w:t>若</w:t>
            </w:r>
            <w:r w:rsidR="00FB0755">
              <w:rPr>
                <w:rFonts w:ascii="宋体" w:eastAsia="宋体" w:hAnsi="宋体" w:hint="eastAsia"/>
                <w:snapToGrid w:val="0"/>
                <w:color w:val="000000"/>
                <w:sz w:val="21"/>
                <w:szCs w:val="21"/>
              </w:rPr>
              <w:t>第一个观察日发生触发事件</w:t>
            </w:r>
            <w:r w:rsidR="00774AAD">
              <w:rPr>
                <w:rFonts w:ascii="宋体" w:eastAsia="宋体" w:hAnsi="宋体" w:hint="eastAsia"/>
                <w:snapToGrid w:val="0"/>
                <w:color w:val="000000"/>
                <w:sz w:val="21"/>
                <w:szCs w:val="21"/>
              </w:rPr>
              <w:t>，产品自动提前</w:t>
            </w:r>
            <w:r w:rsidR="00D826EC">
              <w:rPr>
                <w:rFonts w:ascii="宋体" w:eastAsia="宋体" w:hAnsi="宋体" w:cs="宋体" w:hint="eastAsia"/>
                <w:snapToGrid w:val="0"/>
                <w:color w:val="000000"/>
                <w:kern w:val="0"/>
                <w:sz w:val="21"/>
                <w:szCs w:val="21"/>
              </w:rPr>
              <w:t>到期</w:t>
            </w:r>
            <w:r w:rsidR="00774AAD">
              <w:rPr>
                <w:rFonts w:ascii="宋体" w:eastAsia="宋体" w:hAnsi="宋体" w:hint="eastAsia"/>
                <w:snapToGrid w:val="0"/>
                <w:color w:val="000000"/>
                <w:sz w:val="21"/>
                <w:szCs w:val="21"/>
              </w:rPr>
              <w:t>，实际理财天数为94天</w:t>
            </w:r>
          </w:p>
        </w:tc>
        <w:tc>
          <w:tcPr>
            <w:tcW w:w="2977" w:type="dxa"/>
          </w:tcPr>
          <w:p w:rsidR="003E6AAF" w:rsidRPr="000D2FD8" w:rsidRDefault="00774AAD" w:rsidP="00B71064">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8.00%*94/365=</w:t>
            </w:r>
            <w:r w:rsidR="00FB0755">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w:t>
            </w:r>
            <w:r w:rsidR="00B362C2">
              <w:rPr>
                <w:rFonts w:ascii="宋体" w:eastAsia="宋体" w:hAnsi="宋体" w:hint="eastAsia"/>
                <w:snapToGrid w:val="0"/>
                <w:color w:val="000000"/>
                <w:sz w:val="21"/>
                <w:szCs w:val="21"/>
              </w:rPr>
              <w:t>6</w:t>
            </w:r>
            <w:r w:rsidR="00B71064">
              <w:rPr>
                <w:rFonts w:ascii="宋体" w:eastAsia="宋体" w:hAnsi="宋体" w:hint="eastAsia"/>
                <w:snapToGrid w:val="0"/>
                <w:color w:val="000000"/>
                <w:sz w:val="21"/>
                <w:szCs w:val="21"/>
              </w:rPr>
              <w:t>%</w:t>
            </w:r>
          </w:p>
        </w:tc>
        <w:tc>
          <w:tcPr>
            <w:tcW w:w="1701" w:type="dxa"/>
          </w:tcPr>
          <w:p w:rsidR="003E6AAF" w:rsidRPr="000D2FD8" w:rsidRDefault="00FB0755"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B71064">
              <w:rPr>
                <w:rFonts w:ascii="宋体" w:eastAsia="宋体" w:hAnsi="宋体" w:hint="eastAsia"/>
                <w:snapToGrid w:val="0"/>
                <w:color w:val="000000"/>
                <w:sz w:val="21"/>
                <w:szCs w:val="21"/>
              </w:rPr>
              <w:t>%</w:t>
            </w:r>
          </w:p>
        </w:tc>
      </w:tr>
      <w:tr w:rsidR="00A43D5E" w:rsidRPr="000D2FD8" w:rsidTr="00774AAD">
        <w:tc>
          <w:tcPr>
            <w:tcW w:w="4361" w:type="dxa"/>
          </w:tcPr>
          <w:p w:rsidR="003E6AAF" w:rsidRPr="000D2FD8" w:rsidRDefault="003E6AAF" w:rsidP="00774AA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w:t>
            </w:r>
            <w:r w:rsidR="0040090F">
              <w:rPr>
                <w:rFonts w:ascii="宋体" w:eastAsia="宋体" w:hAnsi="宋体" w:hint="eastAsia"/>
                <w:snapToGrid w:val="0"/>
                <w:color w:val="000000"/>
                <w:sz w:val="21"/>
                <w:szCs w:val="21"/>
              </w:rPr>
              <w:t>若第二个观察日发生</w:t>
            </w:r>
            <w:r w:rsidR="00FB0755">
              <w:rPr>
                <w:rFonts w:ascii="宋体" w:eastAsia="宋体" w:hAnsi="宋体" w:hint="eastAsia"/>
                <w:snapToGrid w:val="0"/>
                <w:color w:val="000000"/>
                <w:sz w:val="21"/>
                <w:szCs w:val="21"/>
              </w:rPr>
              <w:t>触发事件</w:t>
            </w:r>
            <w:r w:rsidR="00774AAD">
              <w:rPr>
                <w:rFonts w:ascii="宋体" w:eastAsia="宋体" w:hAnsi="宋体" w:hint="eastAsia"/>
                <w:snapToGrid w:val="0"/>
                <w:color w:val="000000"/>
                <w:sz w:val="21"/>
                <w:szCs w:val="21"/>
              </w:rPr>
              <w:t>，产品自动提前</w:t>
            </w:r>
            <w:r w:rsidR="00D826EC">
              <w:rPr>
                <w:rFonts w:ascii="宋体" w:eastAsia="宋体" w:hAnsi="宋体" w:cs="宋体" w:hint="eastAsia"/>
                <w:snapToGrid w:val="0"/>
                <w:color w:val="000000"/>
                <w:kern w:val="0"/>
                <w:sz w:val="21"/>
                <w:szCs w:val="21"/>
              </w:rPr>
              <w:t>到期</w:t>
            </w:r>
            <w:r w:rsidR="00774AAD">
              <w:rPr>
                <w:rFonts w:ascii="宋体" w:eastAsia="宋体" w:hAnsi="宋体" w:hint="eastAsia"/>
                <w:snapToGrid w:val="0"/>
                <w:color w:val="000000"/>
                <w:sz w:val="21"/>
                <w:szCs w:val="21"/>
              </w:rPr>
              <w:t>，实际理财天数为188天</w:t>
            </w:r>
          </w:p>
        </w:tc>
        <w:tc>
          <w:tcPr>
            <w:tcW w:w="2977" w:type="dxa"/>
          </w:tcPr>
          <w:p w:rsidR="003E6AAF" w:rsidRPr="000D2FD8" w:rsidRDefault="00774AAD" w:rsidP="00774AA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8.00%*188/365=</w:t>
            </w:r>
            <w:r w:rsidR="0003688C">
              <w:rPr>
                <w:rFonts w:ascii="宋体" w:eastAsia="宋体" w:hAnsi="宋体" w:hint="eastAsia"/>
                <w:snapToGrid w:val="0"/>
                <w:color w:val="000000"/>
                <w:sz w:val="21"/>
                <w:szCs w:val="21"/>
              </w:rPr>
              <w:t>4</w:t>
            </w:r>
            <w:r w:rsidR="00A15939">
              <w:rPr>
                <w:rFonts w:ascii="宋体" w:eastAsia="宋体" w:hAnsi="宋体" w:hint="eastAsia"/>
                <w:snapToGrid w:val="0"/>
                <w:color w:val="000000"/>
                <w:sz w:val="21"/>
                <w:szCs w:val="21"/>
              </w:rPr>
              <w:t>.</w:t>
            </w:r>
            <w:r w:rsidR="00B362C2">
              <w:rPr>
                <w:rFonts w:ascii="宋体" w:eastAsia="宋体" w:hAnsi="宋体" w:hint="eastAsia"/>
                <w:snapToGrid w:val="0"/>
                <w:color w:val="000000"/>
                <w:sz w:val="21"/>
                <w:szCs w:val="21"/>
              </w:rPr>
              <w:t>12</w:t>
            </w:r>
            <w:r w:rsidR="00A43D5E" w:rsidRPr="000D2FD8">
              <w:rPr>
                <w:rFonts w:ascii="宋体" w:eastAsia="宋体" w:hAnsi="宋体" w:hint="eastAsia"/>
                <w:snapToGrid w:val="0"/>
                <w:color w:val="000000"/>
                <w:sz w:val="21"/>
                <w:szCs w:val="21"/>
              </w:rPr>
              <w:t>%</w:t>
            </w:r>
          </w:p>
        </w:tc>
        <w:tc>
          <w:tcPr>
            <w:tcW w:w="1701" w:type="dxa"/>
          </w:tcPr>
          <w:p w:rsidR="003E6AAF" w:rsidRPr="000D2FD8" w:rsidRDefault="00FB0755"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B71064">
              <w:rPr>
                <w:rFonts w:ascii="宋体" w:eastAsia="宋体" w:hAnsi="宋体" w:hint="eastAsia"/>
                <w:snapToGrid w:val="0"/>
                <w:color w:val="000000"/>
                <w:sz w:val="21"/>
                <w:szCs w:val="21"/>
              </w:rPr>
              <w:t>%</w:t>
            </w:r>
          </w:p>
        </w:tc>
      </w:tr>
      <w:tr w:rsidR="00A43D5E" w:rsidRPr="000D2FD8" w:rsidTr="00774AAD">
        <w:tc>
          <w:tcPr>
            <w:tcW w:w="4361" w:type="dxa"/>
          </w:tcPr>
          <w:p w:rsidR="003E6AAF" w:rsidRPr="000D2FD8" w:rsidRDefault="003E6AAF" w:rsidP="00774AA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w:t>
            </w:r>
            <w:r w:rsidR="00404120" w:rsidRPr="000D2FD8">
              <w:rPr>
                <w:rFonts w:ascii="宋体" w:eastAsia="宋体" w:hAnsi="宋体" w:hint="eastAsia"/>
                <w:snapToGrid w:val="0"/>
                <w:color w:val="000000"/>
                <w:sz w:val="21"/>
                <w:szCs w:val="21"/>
              </w:rPr>
              <w:t>：</w:t>
            </w:r>
            <w:r w:rsidR="0040090F">
              <w:rPr>
                <w:rFonts w:ascii="宋体" w:eastAsia="宋体" w:hAnsi="宋体" w:hint="eastAsia"/>
                <w:snapToGrid w:val="0"/>
                <w:color w:val="000000"/>
                <w:sz w:val="21"/>
                <w:szCs w:val="21"/>
              </w:rPr>
              <w:t>若第三个观察日发生</w:t>
            </w:r>
            <w:r w:rsidR="00FB0755">
              <w:rPr>
                <w:rFonts w:ascii="宋体" w:eastAsia="宋体" w:hAnsi="宋体" w:hint="eastAsia"/>
                <w:snapToGrid w:val="0"/>
                <w:color w:val="000000"/>
                <w:sz w:val="21"/>
                <w:szCs w:val="21"/>
              </w:rPr>
              <w:t>触发事件</w:t>
            </w:r>
            <w:r w:rsidR="00774AAD">
              <w:rPr>
                <w:rFonts w:ascii="宋体" w:eastAsia="宋体" w:hAnsi="宋体" w:hint="eastAsia"/>
                <w:snapToGrid w:val="0"/>
                <w:color w:val="000000"/>
                <w:sz w:val="21"/>
                <w:szCs w:val="21"/>
              </w:rPr>
              <w:t>，产品自动提前</w:t>
            </w:r>
            <w:r w:rsidR="00D826EC">
              <w:rPr>
                <w:rFonts w:ascii="宋体" w:eastAsia="宋体" w:hAnsi="宋体" w:cs="宋体" w:hint="eastAsia"/>
                <w:snapToGrid w:val="0"/>
                <w:color w:val="000000"/>
                <w:kern w:val="0"/>
                <w:sz w:val="21"/>
                <w:szCs w:val="21"/>
              </w:rPr>
              <w:t>到期</w:t>
            </w:r>
            <w:r w:rsidR="00774AAD">
              <w:rPr>
                <w:rFonts w:ascii="宋体" w:eastAsia="宋体" w:hAnsi="宋体" w:hint="eastAsia"/>
                <w:snapToGrid w:val="0"/>
                <w:color w:val="000000"/>
                <w:sz w:val="21"/>
                <w:szCs w:val="21"/>
              </w:rPr>
              <w:t>，实际理财天数为281天</w:t>
            </w:r>
          </w:p>
        </w:tc>
        <w:tc>
          <w:tcPr>
            <w:tcW w:w="2977" w:type="dxa"/>
            <w:vAlign w:val="center"/>
          </w:tcPr>
          <w:p w:rsidR="003E6AAF" w:rsidRPr="000D2FD8" w:rsidRDefault="00774AAD" w:rsidP="00B362C2">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8.00%*281/365=</w:t>
            </w:r>
            <w:r w:rsidR="0003688C">
              <w:rPr>
                <w:rFonts w:ascii="宋体" w:eastAsia="宋体" w:hAnsi="宋体" w:hint="eastAsia"/>
                <w:snapToGrid w:val="0"/>
                <w:color w:val="000000"/>
                <w:sz w:val="21"/>
                <w:szCs w:val="21"/>
              </w:rPr>
              <w:t>6</w:t>
            </w:r>
            <w:r w:rsidR="00A15939">
              <w:rPr>
                <w:rFonts w:ascii="宋体" w:eastAsia="宋体" w:hAnsi="宋体" w:hint="eastAsia"/>
                <w:snapToGrid w:val="0"/>
                <w:color w:val="000000"/>
                <w:sz w:val="21"/>
                <w:szCs w:val="21"/>
              </w:rPr>
              <w:t>.</w:t>
            </w:r>
            <w:r w:rsidR="00B362C2">
              <w:rPr>
                <w:rFonts w:ascii="宋体" w:eastAsia="宋体" w:hAnsi="宋体" w:hint="eastAsia"/>
                <w:snapToGrid w:val="0"/>
                <w:color w:val="000000"/>
                <w:sz w:val="21"/>
                <w:szCs w:val="21"/>
              </w:rPr>
              <w:t>15</w:t>
            </w:r>
            <w:r w:rsidR="000D2FD8" w:rsidRPr="000D2FD8">
              <w:rPr>
                <w:rFonts w:ascii="宋体" w:eastAsia="宋体" w:hAnsi="宋体" w:hint="eastAsia"/>
                <w:snapToGrid w:val="0"/>
                <w:color w:val="000000"/>
                <w:sz w:val="21"/>
                <w:szCs w:val="21"/>
              </w:rPr>
              <w:t>%</w:t>
            </w:r>
          </w:p>
        </w:tc>
        <w:tc>
          <w:tcPr>
            <w:tcW w:w="1701" w:type="dxa"/>
            <w:vAlign w:val="center"/>
          </w:tcPr>
          <w:p w:rsidR="003E6AAF" w:rsidRPr="000D2FD8" w:rsidRDefault="00FB0755"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3E6AAF" w:rsidRPr="000D2FD8">
              <w:rPr>
                <w:rFonts w:ascii="宋体" w:eastAsia="宋体" w:hAnsi="宋体" w:hint="eastAsia"/>
                <w:snapToGrid w:val="0"/>
                <w:color w:val="000000"/>
                <w:sz w:val="21"/>
                <w:szCs w:val="21"/>
              </w:rPr>
              <w:t>%</w:t>
            </w:r>
          </w:p>
        </w:tc>
      </w:tr>
      <w:tr w:rsidR="000D2FD8" w:rsidRPr="000D2FD8" w:rsidTr="00774AAD">
        <w:tc>
          <w:tcPr>
            <w:tcW w:w="4361" w:type="dxa"/>
          </w:tcPr>
          <w:p w:rsidR="000D2FD8" w:rsidRPr="000D2FD8" w:rsidRDefault="000D2FD8" w:rsidP="00AE1F8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sidR="0040090F">
              <w:rPr>
                <w:rFonts w:ascii="宋体" w:eastAsia="宋体" w:hAnsi="宋体" w:hint="eastAsia"/>
                <w:snapToGrid w:val="0"/>
                <w:color w:val="000000"/>
                <w:sz w:val="21"/>
                <w:szCs w:val="21"/>
              </w:rPr>
              <w:t>若</w:t>
            </w:r>
            <w:r w:rsidR="00FB0755">
              <w:rPr>
                <w:rFonts w:ascii="宋体" w:eastAsia="宋体" w:hAnsi="宋体" w:hint="eastAsia"/>
                <w:snapToGrid w:val="0"/>
                <w:color w:val="000000"/>
                <w:sz w:val="21"/>
                <w:szCs w:val="21"/>
              </w:rPr>
              <w:t>第</w:t>
            </w:r>
            <w:r w:rsidRPr="000D2FD8">
              <w:rPr>
                <w:rFonts w:ascii="宋体" w:eastAsia="宋体" w:hAnsi="宋体" w:hint="eastAsia"/>
                <w:snapToGrid w:val="0"/>
                <w:color w:val="000000"/>
                <w:sz w:val="21"/>
                <w:szCs w:val="21"/>
              </w:rPr>
              <w:t>四个观察日发生触发事件</w:t>
            </w:r>
            <w:r w:rsidR="00774AAD">
              <w:rPr>
                <w:rFonts w:ascii="宋体" w:eastAsia="宋体" w:hAnsi="宋体" w:hint="eastAsia"/>
                <w:snapToGrid w:val="0"/>
                <w:color w:val="000000"/>
                <w:sz w:val="21"/>
                <w:szCs w:val="21"/>
              </w:rPr>
              <w:t>，产品</w:t>
            </w:r>
            <w:r w:rsidR="00AE1F8B">
              <w:rPr>
                <w:rFonts w:ascii="宋体" w:eastAsia="宋体" w:hAnsi="宋体" w:hint="eastAsia"/>
                <w:snapToGrid w:val="0"/>
                <w:color w:val="000000"/>
                <w:sz w:val="21"/>
                <w:szCs w:val="21"/>
              </w:rPr>
              <w:t>自然到期</w:t>
            </w:r>
            <w:r w:rsidR="00774AAD">
              <w:rPr>
                <w:rFonts w:ascii="宋体" w:eastAsia="宋体" w:hAnsi="宋体" w:hint="eastAsia"/>
                <w:snapToGrid w:val="0"/>
                <w:color w:val="000000"/>
                <w:sz w:val="21"/>
                <w:szCs w:val="21"/>
              </w:rPr>
              <w:t>，实际理财天数为365天</w:t>
            </w:r>
          </w:p>
        </w:tc>
        <w:tc>
          <w:tcPr>
            <w:tcW w:w="2977" w:type="dxa"/>
            <w:vAlign w:val="center"/>
          </w:tcPr>
          <w:p w:rsidR="000D2FD8" w:rsidRPr="000D2FD8" w:rsidRDefault="00774AAD"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8.00%*365/365=</w:t>
            </w:r>
            <w:r w:rsidR="00C6334D">
              <w:rPr>
                <w:rFonts w:ascii="宋体" w:eastAsia="宋体" w:hAnsi="宋体" w:hint="eastAsia"/>
                <w:snapToGrid w:val="0"/>
                <w:color w:val="000000"/>
                <w:sz w:val="21"/>
                <w:szCs w:val="21"/>
              </w:rPr>
              <w:t>8</w:t>
            </w:r>
            <w:r w:rsidR="00A15939">
              <w:rPr>
                <w:rFonts w:ascii="宋体" w:eastAsia="宋体" w:hAnsi="宋体" w:hint="eastAsia"/>
                <w:snapToGrid w:val="0"/>
                <w:color w:val="000000"/>
                <w:sz w:val="21"/>
                <w:szCs w:val="21"/>
              </w:rPr>
              <w:t>.00</w:t>
            </w:r>
            <w:r w:rsidR="000D2FD8" w:rsidRPr="000D2FD8">
              <w:rPr>
                <w:rFonts w:ascii="宋体" w:eastAsia="宋体" w:hAnsi="宋体" w:hint="eastAsia"/>
                <w:snapToGrid w:val="0"/>
                <w:color w:val="000000"/>
                <w:sz w:val="21"/>
                <w:szCs w:val="21"/>
              </w:rPr>
              <w:t>%</w:t>
            </w:r>
          </w:p>
        </w:tc>
        <w:tc>
          <w:tcPr>
            <w:tcW w:w="1701" w:type="dxa"/>
            <w:vAlign w:val="center"/>
          </w:tcPr>
          <w:p w:rsidR="000D2FD8" w:rsidRPr="000D2FD8" w:rsidRDefault="00C6334D"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w:t>
            </w:r>
            <w:r w:rsidR="00A15939">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w:t>
            </w:r>
          </w:p>
        </w:tc>
      </w:tr>
      <w:tr w:rsidR="000B63BA" w:rsidRPr="000D2FD8" w:rsidTr="00774AAD">
        <w:tc>
          <w:tcPr>
            <w:tcW w:w="4361" w:type="dxa"/>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sidR="000D2FD8">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最不利情况：四个观察日均</w:t>
            </w:r>
            <w:r w:rsidR="00CF0BE4">
              <w:rPr>
                <w:rFonts w:ascii="宋体" w:eastAsia="宋体" w:hAnsi="宋体" w:hint="eastAsia"/>
                <w:snapToGrid w:val="0"/>
                <w:color w:val="000000"/>
                <w:sz w:val="21"/>
                <w:szCs w:val="21"/>
              </w:rPr>
              <w:t>未</w:t>
            </w:r>
            <w:r w:rsidRPr="000D2FD8">
              <w:rPr>
                <w:rFonts w:ascii="宋体" w:eastAsia="宋体" w:hAnsi="宋体" w:hint="eastAsia"/>
                <w:snapToGrid w:val="0"/>
                <w:color w:val="000000"/>
                <w:sz w:val="21"/>
                <w:szCs w:val="21"/>
              </w:rPr>
              <w:t>发生触发</w:t>
            </w:r>
            <w:r w:rsidR="003B09AD" w:rsidRPr="000D2FD8">
              <w:rPr>
                <w:rFonts w:ascii="宋体" w:eastAsia="宋体" w:hAnsi="宋体" w:hint="eastAsia"/>
                <w:snapToGrid w:val="0"/>
                <w:color w:val="000000"/>
                <w:sz w:val="21"/>
                <w:szCs w:val="21"/>
              </w:rPr>
              <w:t>事件</w:t>
            </w:r>
            <w:r w:rsidR="00D826EC">
              <w:rPr>
                <w:rFonts w:ascii="宋体" w:eastAsia="宋体" w:hAnsi="宋体" w:hint="eastAsia"/>
                <w:snapToGrid w:val="0"/>
                <w:color w:val="000000"/>
                <w:sz w:val="21"/>
                <w:szCs w:val="21"/>
              </w:rPr>
              <w:t>，产品自然到期，实际理财天数为365天</w:t>
            </w:r>
          </w:p>
        </w:tc>
        <w:tc>
          <w:tcPr>
            <w:tcW w:w="2977" w:type="dxa"/>
            <w:vAlign w:val="center"/>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r w:rsidR="00774AAD">
              <w:rPr>
                <w:rFonts w:ascii="宋体" w:eastAsia="宋体" w:hAnsi="宋体" w:hint="eastAsia"/>
                <w:snapToGrid w:val="0"/>
                <w:color w:val="000000"/>
                <w:sz w:val="21"/>
                <w:szCs w:val="21"/>
              </w:rPr>
              <w:t>*365/365=0.50%</w:t>
            </w:r>
          </w:p>
        </w:tc>
        <w:tc>
          <w:tcPr>
            <w:tcW w:w="1701" w:type="dxa"/>
            <w:vAlign w:val="center"/>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p>
        </w:tc>
      </w:tr>
    </w:tbl>
    <w:p w:rsidR="00C573B4" w:rsidRPr="000D2FD8" w:rsidRDefault="00C573B4" w:rsidP="00C573B4">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提前终止理财或</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计算到期收益，并在</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4760D8"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w:t>
      </w:r>
      <w:r w:rsidRPr="000D2FD8">
        <w:rPr>
          <w:rFonts w:ascii="宋体" w:eastAsia="宋体" w:hAnsi="宋体" w:hint="eastAsia"/>
          <w:snapToGrid w:val="0"/>
          <w:color w:val="000000"/>
          <w:sz w:val="21"/>
          <w:szCs w:val="21"/>
        </w:rPr>
        <w:lastRenderedPageBreak/>
        <w:t>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A2005D">
        <w:rPr>
          <w:rFonts w:ascii="宋体" w:eastAsia="宋体" w:hAnsi="宋体" w:hint="eastAsia"/>
          <w:b/>
          <w:snapToGrid w:val="0"/>
          <w:color w:val="000000"/>
          <w:sz w:val="21"/>
          <w:szCs w:val="21"/>
        </w:rPr>
        <w:t>”</w:t>
      </w:r>
      <w:r w:rsidR="00A37DF9">
        <w:rPr>
          <w:rFonts w:ascii="宋体" w:eastAsia="宋体" w:hAnsi="宋体" w:hint="eastAsia"/>
          <w:b/>
          <w:snapToGrid w:val="0"/>
          <w:color w:val="000000"/>
          <w:sz w:val="21"/>
          <w:szCs w:val="21"/>
        </w:rPr>
        <w:t>聚财宝”结构类（挂钩股票）</w:t>
      </w:r>
      <w:r w:rsidR="003D21B8">
        <w:rPr>
          <w:rFonts w:ascii="宋体" w:eastAsia="宋体" w:hAnsi="宋体" w:hint="eastAsia"/>
          <w:b/>
          <w:snapToGrid w:val="0"/>
          <w:color w:val="000000"/>
          <w:sz w:val="21"/>
          <w:szCs w:val="21"/>
        </w:rPr>
        <w:t>2013年</w:t>
      </w:r>
      <w:r w:rsidR="00593625">
        <w:rPr>
          <w:rFonts w:ascii="宋体" w:eastAsia="宋体" w:hAnsi="宋体" w:hint="eastAsia"/>
          <w:b/>
          <w:snapToGrid w:val="0"/>
          <w:color w:val="000000"/>
          <w:sz w:val="21"/>
          <w:szCs w:val="21"/>
          <w:highlight w:val="yellow"/>
        </w:rPr>
        <w:t>1</w:t>
      </w:r>
      <w:r w:rsidR="003A2A75">
        <w:rPr>
          <w:rFonts w:ascii="宋体" w:eastAsia="宋体" w:hAnsi="宋体" w:hint="eastAsia"/>
          <w:b/>
          <w:snapToGrid w:val="0"/>
          <w:color w:val="000000"/>
          <w:sz w:val="21"/>
          <w:szCs w:val="21"/>
          <w:highlight w:val="yellow"/>
        </w:rPr>
        <w:t>6</w:t>
      </w:r>
      <w:r w:rsidR="003D21B8">
        <w:rPr>
          <w:rFonts w:ascii="宋体" w:eastAsia="宋体" w:hAnsi="宋体" w:hint="eastAsia"/>
          <w:b/>
          <w:snapToGrid w:val="0"/>
          <w:color w:val="000000"/>
          <w:sz w:val="21"/>
          <w:szCs w:val="21"/>
          <w:highlight w:val="yellow"/>
        </w:rPr>
        <w:t>期</w:t>
      </w:r>
      <w:r w:rsidR="00A2005D">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lastRenderedPageBreak/>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5B00F3">
        <w:rPr>
          <w:rFonts w:ascii="宋体" w:eastAsia="宋体" w:hAnsi="宋体" w:hint="eastAsia"/>
          <w:snapToGrid w:val="0"/>
          <w:color w:val="000000"/>
          <w:sz w:val="21"/>
          <w:szCs w:val="21"/>
        </w:rPr>
        <w:t>平安银行</w:t>
      </w:r>
      <w:r w:rsidR="001836E7" w:rsidRPr="000D2FD8">
        <w:rPr>
          <w:rFonts w:ascii="宋体" w:eastAsia="宋体" w:hAnsi="宋体" w:hint="eastAsia"/>
          <w:snapToGrid w:val="0"/>
          <w:color w:val="000000"/>
          <w:sz w:val="21"/>
          <w:szCs w:val="21"/>
        </w:rPr>
        <w:t>理财产品合约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5B00F3">
        <w:rPr>
          <w:rFonts w:ascii="宋体" w:eastAsia="宋体" w:hAnsi="宋体" w:hint="eastAsia"/>
          <w:snapToGrid w:val="0"/>
          <w:color w:val="000000"/>
          <w:sz w:val="21"/>
          <w:szCs w:val="21"/>
        </w:rPr>
        <w:t>平安银行</w:t>
      </w:r>
      <w:r w:rsidR="003F25A9" w:rsidRPr="000D2FD8">
        <w:rPr>
          <w:rFonts w:ascii="宋体" w:eastAsia="宋体" w:hAnsi="宋体" w:hint="eastAsia"/>
          <w:snapToGrid w:val="0"/>
          <w:color w:val="000000"/>
          <w:sz w:val="21"/>
          <w:szCs w:val="21"/>
        </w:rPr>
        <w:t>理财产品</w:t>
      </w:r>
      <w:r w:rsidR="00D145F9" w:rsidRPr="000D2FD8">
        <w:rPr>
          <w:rFonts w:ascii="宋体" w:eastAsia="宋体" w:hAnsi="宋体" w:hint="eastAsia"/>
          <w:snapToGrid w:val="0"/>
          <w:color w:val="000000"/>
          <w:sz w:val="21"/>
          <w:szCs w:val="21"/>
        </w:rPr>
        <w:t>合约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8"/>
          <w:footerReference w:type="default" r:id="rId9"/>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A2005D">
        <w:rPr>
          <w:rFonts w:eastAsia="楷体_GB2312" w:hAnsi="宋体" w:cs="宋体" w:hint="eastAsia"/>
          <w:b/>
          <w:bCs/>
          <w:kern w:val="0"/>
          <w:sz w:val="24"/>
          <w:szCs w:val="21"/>
        </w:rPr>
        <w:t>”</w:t>
      </w:r>
      <w:r w:rsidR="00A37DF9">
        <w:rPr>
          <w:rFonts w:eastAsia="楷体_GB2312" w:hAnsi="宋体" w:cs="宋体" w:hint="eastAsia"/>
          <w:b/>
          <w:bCs/>
          <w:kern w:val="0"/>
          <w:sz w:val="24"/>
          <w:szCs w:val="21"/>
        </w:rPr>
        <w:t>聚财宝”结构类（挂钩股票）</w:t>
      </w:r>
      <w:r w:rsidR="003D21B8">
        <w:rPr>
          <w:rFonts w:eastAsia="楷体_GB2312" w:hAnsi="宋体" w:cs="宋体" w:hint="eastAsia"/>
          <w:b/>
          <w:bCs/>
          <w:kern w:val="0"/>
          <w:sz w:val="24"/>
          <w:szCs w:val="21"/>
        </w:rPr>
        <w:t>2013</w:t>
      </w:r>
      <w:r w:rsidR="003D21B8">
        <w:rPr>
          <w:rFonts w:eastAsia="楷体_GB2312" w:hAnsi="宋体" w:cs="宋体" w:hint="eastAsia"/>
          <w:b/>
          <w:bCs/>
          <w:kern w:val="0"/>
          <w:sz w:val="24"/>
          <w:szCs w:val="21"/>
        </w:rPr>
        <w:t>年</w:t>
      </w:r>
      <w:r w:rsidR="00593625">
        <w:rPr>
          <w:rFonts w:eastAsia="楷体_GB2312" w:hAnsi="宋体" w:cs="宋体" w:hint="eastAsia"/>
          <w:b/>
          <w:bCs/>
          <w:kern w:val="0"/>
          <w:sz w:val="24"/>
          <w:szCs w:val="21"/>
          <w:highlight w:val="yellow"/>
        </w:rPr>
        <w:t>1</w:t>
      </w:r>
      <w:r w:rsidR="003A2A75">
        <w:rPr>
          <w:rFonts w:eastAsia="楷体_GB2312" w:hAnsi="宋体" w:cs="宋体" w:hint="eastAsia"/>
          <w:b/>
          <w:bCs/>
          <w:kern w:val="0"/>
          <w:sz w:val="24"/>
          <w:szCs w:val="21"/>
          <w:highlight w:val="yellow"/>
        </w:rPr>
        <w:t>6</w:t>
      </w:r>
      <w:r w:rsidR="003D21B8">
        <w:rPr>
          <w:rFonts w:eastAsia="楷体_GB2312" w:hAnsi="宋体" w:cs="宋体" w:hint="eastAsia"/>
          <w:b/>
          <w:bCs/>
          <w:kern w:val="0"/>
          <w:sz w:val="24"/>
          <w:szCs w:val="21"/>
          <w:highlight w:val="yellow"/>
        </w:rPr>
        <w:t>期</w:t>
      </w:r>
      <w:r w:rsidR="00A2005D">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3A2A7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E65" w:rsidRDefault="00962E65" w:rsidP="004B657F">
      <w:r>
        <w:separator/>
      </w:r>
    </w:p>
  </w:endnote>
  <w:endnote w:type="continuationSeparator" w:id="1">
    <w:p w:rsidR="00962E65" w:rsidRDefault="00962E65"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76A42"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76A42"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314373">
      <w:rPr>
        <w:rStyle w:val="ac"/>
        <w:noProof/>
      </w:rPr>
      <w:t>1</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76A42"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76A42"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A388C">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E65" w:rsidRDefault="00962E65" w:rsidP="004B657F">
      <w:r>
        <w:separator/>
      </w:r>
    </w:p>
  </w:footnote>
  <w:footnote w:type="continuationSeparator" w:id="1">
    <w:p w:rsidR="00962E65" w:rsidRDefault="00962E65"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9">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9"/>
  </w:num>
  <w:num w:numId="3">
    <w:abstractNumId w:val="11"/>
  </w:num>
  <w:num w:numId="4">
    <w:abstractNumId w:val="10"/>
  </w:num>
  <w:num w:numId="5">
    <w:abstractNumId w:val="7"/>
  </w:num>
  <w:num w:numId="6">
    <w:abstractNumId w:val="3"/>
  </w:num>
  <w:num w:numId="7">
    <w:abstractNumId w:val="14"/>
  </w:num>
  <w:num w:numId="8">
    <w:abstractNumId w:val="13"/>
  </w:num>
  <w:num w:numId="9">
    <w:abstractNumId w:val="1"/>
  </w:num>
  <w:num w:numId="10">
    <w:abstractNumId w:val="6"/>
  </w:num>
  <w:num w:numId="11">
    <w:abstractNumId w:val="2"/>
  </w:num>
  <w:num w:numId="12">
    <w:abstractNumId w:val="5"/>
  </w:num>
  <w:num w:numId="13">
    <w:abstractNumId w:val="12"/>
  </w:num>
  <w:num w:numId="14">
    <w:abstractNumId w:val="0"/>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500A"/>
    <w:rsid w:val="000071C8"/>
    <w:rsid w:val="000143FA"/>
    <w:rsid w:val="00017071"/>
    <w:rsid w:val="000178E3"/>
    <w:rsid w:val="000179B9"/>
    <w:rsid w:val="0002668C"/>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36CE"/>
    <w:rsid w:val="0007421B"/>
    <w:rsid w:val="000751B5"/>
    <w:rsid w:val="00082515"/>
    <w:rsid w:val="00086724"/>
    <w:rsid w:val="000905EA"/>
    <w:rsid w:val="00094F08"/>
    <w:rsid w:val="00094FA4"/>
    <w:rsid w:val="000952DA"/>
    <w:rsid w:val="00095BC3"/>
    <w:rsid w:val="000A4C90"/>
    <w:rsid w:val="000A534A"/>
    <w:rsid w:val="000A7E41"/>
    <w:rsid w:val="000B612A"/>
    <w:rsid w:val="000B63BA"/>
    <w:rsid w:val="000B64BC"/>
    <w:rsid w:val="000C0661"/>
    <w:rsid w:val="000C27A1"/>
    <w:rsid w:val="000C5ECF"/>
    <w:rsid w:val="000C7047"/>
    <w:rsid w:val="000C70D2"/>
    <w:rsid w:val="000C7E5C"/>
    <w:rsid w:val="000D1B61"/>
    <w:rsid w:val="000D2567"/>
    <w:rsid w:val="000D2FD8"/>
    <w:rsid w:val="000E04C2"/>
    <w:rsid w:val="000E1F5D"/>
    <w:rsid w:val="000E4BC1"/>
    <w:rsid w:val="000E60F4"/>
    <w:rsid w:val="000F5E78"/>
    <w:rsid w:val="001022F8"/>
    <w:rsid w:val="001056E3"/>
    <w:rsid w:val="00105FEA"/>
    <w:rsid w:val="001111E6"/>
    <w:rsid w:val="00114215"/>
    <w:rsid w:val="001152D4"/>
    <w:rsid w:val="00115692"/>
    <w:rsid w:val="0012536A"/>
    <w:rsid w:val="001266FE"/>
    <w:rsid w:val="00131544"/>
    <w:rsid w:val="0013215F"/>
    <w:rsid w:val="00142F8D"/>
    <w:rsid w:val="00155871"/>
    <w:rsid w:val="0016078F"/>
    <w:rsid w:val="001615B5"/>
    <w:rsid w:val="001636B0"/>
    <w:rsid w:val="00174805"/>
    <w:rsid w:val="001758D2"/>
    <w:rsid w:val="001767DE"/>
    <w:rsid w:val="00182CAC"/>
    <w:rsid w:val="00182DCA"/>
    <w:rsid w:val="001836E7"/>
    <w:rsid w:val="001840F4"/>
    <w:rsid w:val="001843CE"/>
    <w:rsid w:val="00193B65"/>
    <w:rsid w:val="001959FA"/>
    <w:rsid w:val="001A0815"/>
    <w:rsid w:val="001A0B81"/>
    <w:rsid w:val="001A5CE2"/>
    <w:rsid w:val="001B210F"/>
    <w:rsid w:val="001B264F"/>
    <w:rsid w:val="001B2799"/>
    <w:rsid w:val="001B37D1"/>
    <w:rsid w:val="001B6250"/>
    <w:rsid w:val="001B62C6"/>
    <w:rsid w:val="001C1189"/>
    <w:rsid w:val="001C3314"/>
    <w:rsid w:val="001C5650"/>
    <w:rsid w:val="001C7FB4"/>
    <w:rsid w:val="001D2E4B"/>
    <w:rsid w:val="001D3F61"/>
    <w:rsid w:val="001D552E"/>
    <w:rsid w:val="001D5548"/>
    <w:rsid w:val="001D727A"/>
    <w:rsid w:val="001D72E9"/>
    <w:rsid w:val="001E13C6"/>
    <w:rsid w:val="001E33E7"/>
    <w:rsid w:val="001E6D54"/>
    <w:rsid w:val="001E774E"/>
    <w:rsid w:val="001F0222"/>
    <w:rsid w:val="001F1448"/>
    <w:rsid w:val="001F1E50"/>
    <w:rsid w:val="001F2C01"/>
    <w:rsid w:val="001F4A33"/>
    <w:rsid w:val="001F722E"/>
    <w:rsid w:val="00206038"/>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4D7D"/>
    <w:rsid w:val="00275EDE"/>
    <w:rsid w:val="00276096"/>
    <w:rsid w:val="00281018"/>
    <w:rsid w:val="002876AB"/>
    <w:rsid w:val="002921B9"/>
    <w:rsid w:val="00293D91"/>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4373"/>
    <w:rsid w:val="00315646"/>
    <w:rsid w:val="00316476"/>
    <w:rsid w:val="0032083D"/>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76A42"/>
    <w:rsid w:val="00381776"/>
    <w:rsid w:val="0038286E"/>
    <w:rsid w:val="00383286"/>
    <w:rsid w:val="00384733"/>
    <w:rsid w:val="00384992"/>
    <w:rsid w:val="0038570B"/>
    <w:rsid w:val="003869DA"/>
    <w:rsid w:val="003912AC"/>
    <w:rsid w:val="003921C5"/>
    <w:rsid w:val="00392E31"/>
    <w:rsid w:val="0039422C"/>
    <w:rsid w:val="0039740F"/>
    <w:rsid w:val="003A051F"/>
    <w:rsid w:val="003A13C7"/>
    <w:rsid w:val="003A2A75"/>
    <w:rsid w:val="003A4479"/>
    <w:rsid w:val="003A59D1"/>
    <w:rsid w:val="003B09AD"/>
    <w:rsid w:val="003B295E"/>
    <w:rsid w:val="003B2B3C"/>
    <w:rsid w:val="003B5703"/>
    <w:rsid w:val="003B58DF"/>
    <w:rsid w:val="003B5EC7"/>
    <w:rsid w:val="003B7484"/>
    <w:rsid w:val="003B7D83"/>
    <w:rsid w:val="003C5514"/>
    <w:rsid w:val="003C5D83"/>
    <w:rsid w:val="003D0DE1"/>
    <w:rsid w:val="003D21B8"/>
    <w:rsid w:val="003D2967"/>
    <w:rsid w:val="003D6E56"/>
    <w:rsid w:val="003E1110"/>
    <w:rsid w:val="003E1A8C"/>
    <w:rsid w:val="003E1D2D"/>
    <w:rsid w:val="003E6AAF"/>
    <w:rsid w:val="003E7D4C"/>
    <w:rsid w:val="003F25A9"/>
    <w:rsid w:val="003F412E"/>
    <w:rsid w:val="003F61D2"/>
    <w:rsid w:val="003F7466"/>
    <w:rsid w:val="003F7E28"/>
    <w:rsid w:val="0040090F"/>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5705B"/>
    <w:rsid w:val="00460674"/>
    <w:rsid w:val="0046339A"/>
    <w:rsid w:val="004640BC"/>
    <w:rsid w:val="00471FE6"/>
    <w:rsid w:val="004723E3"/>
    <w:rsid w:val="004760CA"/>
    <w:rsid w:val="004760D8"/>
    <w:rsid w:val="00477550"/>
    <w:rsid w:val="00481223"/>
    <w:rsid w:val="00481F61"/>
    <w:rsid w:val="00486228"/>
    <w:rsid w:val="004869D0"/>
    <w:rsid w:val="00486C7E"/>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3041"/>
    <w:rsid w:val="004C61A0"/>
    <w:rsid w:val="004D28D6"/>
    <w:rsid w:val="004D5A4D"/>
    <w:rsid w:val="004D5F0B"/>
    <w:rsid w:val="004D773A"/>
    <w:rsid w:val="004D7E63"/>
    <w:rsid w:val="004E259B"/>
    <w:rsid w:val="004E2944"/>
    <w:rsid w:val="004E2C4D"/>
    <w:rsid w:val="004E5241"/>
    <w:rsid w:val="004E7ED8"/>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150C"/>
    <w:rsid w:val="00563048"/>
    <w:rsid w:val="00563F8B"/>
    <w:rsid w:val="005640C7"/>
    <w:rsid w:val="00566FA4"/>
    <w:rsid w:val="005705EA"/>
    <w:rsid w:val="00571F14"/>
    <w:rsid w:val="0057332B"/>
    <w:rsid w:val="00576212"/>
    <w:rsid w:val="005763CF"/>
    <w:rsid w:val="00583CC8"/>
    <w:rsid w:val="00583CCD"/>
    <w:rsid w:val="00593625"/>
    <w:rsid w:val="00597CE3"/>
    <w:rsid w:val="005A213C"/>
    <w:rsid w:val="005A52EB"/>
    <w:rsid w:val="005A54DF"/>
    <w:rsid w:val="005A6989"/>
    <w:rsid w:val="005B00F3"/>
    <w:rsid w:val="005B5647"/>
    <w:rsid w:val="005B6B2A"/>
    <w:rsid w:val="005B7CCF"/>
    <w:rsid w:val="005C1A5C"/>
    <w:rsid w:val="005D04CB"/>
    <w:rsid w:val="005D5DD2"/>
    <w:rsid w:val="005E34CB"/>
    <w:rsid w:val="005E42FA"/>
    <w:rsid w:val="005E5BB3"/>
    <w:rsid w:val="005E7039"/>
    <w:rsid w:val="005F3CB8"/>
    <w:rsid w:val="005F3E98"/>
    <w:rsid w:val="00600213"/>
    <w:rsid w:val="00614058"/>
    <w:rsid w:val="0061739E"/>
    <w:rsid w:val="00617A1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FEC"/>
    <w:rsid w:val="00671BC0"/>
    <w:rsid w:val="00672091"/>
    <w:rsid w:val="00673856"/>
    <w:rsid w:val="006740D9"/>
    <w:rsid w:val="00676BC0"/>
    <w:rsid w:val="00680207"/>
    <w:rsid w:val="006842F7"/>
    <w:rsid w:val="00690D68"/>
    <w:rsid w:val="006946DC"/>
    <w:rsid w:val="006A0498"/>
    <w:rsid w:val="006A2828"/>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C1A"/>
    <w:rsid w:val="00715752"/>
    <w:rsid w:val="00721311"/>
    <w:rsid w:val="007223FA"/>
    <w:rsid w:val="00722A7F"/>
    <w:rsid w:val="007235B5"/>
    <w:rsid w:val="0072480C"/>
    <w:rsid w:val="00730F49"/>
    <w:rsid w:val="00732481"/>
    <w:rsid w:val="0074726A"/>
    <w:rsid w:val="00750D54"/>
    <w:rsid w:val="0075670E"/>
    <w:rsid w:val="00756948"/>
    <w:rsid w:val="00763302"/>
    <w:rsid w:val="007653E0"/>
    <w:rsid w:val="007666CF"/>
    <w:rsid w:val="00766DB3"/>
    <w:rsid w:val="007712A0"/>
    <w:rsid w:val="00773669"/>
    <w:rsid w:val="007737D7"/>
    <w:rsid w:val="00774AAD"/>
    <w:rsid w:val="007817AD"/>
    <w:rsid w:val="00786798"/>
    <w:rsid w:val="00786B51"/>
    <w:rsid w:val="007927B9"/>
    <w:rsid w:val="0079505A"/>
    <w:rsid w:val="007A30ED"/>
    <w:rsid w:val="007A6E3E"/>
    <w:rsid w:val="007A7D16"/>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802260"/>
    <w:rsid w:val="00803939"/>
    <w:rsid w:val="00804EB1"/>
    <w:rsid w:val="0080590A"/>
    <w:rsid w:val="008129C2"/>
    <w:rsid w:val="00814B01"/>
    <w:rsid w:val="00814F47"/>
    <w:rsid w:val="00822A19"/>
    <w:rsid w:val="008247CF"/>
    <w:rsid w:val="00825618"/>
    <w:rsid w:val="00826B31"/>
    <w:rsid w:val="00826B9A"/>
    <w:rsid w:val="0083675E"/>
    <w:rsid w:val="00844EB5"/>
    <w:rsid w:val="008461A1"/>
    <w:rsid w:val="008549C0"/>
    <w:rsid w:val="00855F31"/>
    <w:rsid w:val="00857BCB"/>
    <w:rsid w:val="0086207A"/>
    <w:rsid w:val="008652C0"/>
    <w:rsid w:val="00866CC9"/>
    <w:rsid w:val="00870530"/>
    <w:rsid w:val="00873136"/>
    <w:rsid w:val="00873936"/>
    <w:rsid w:val="00875FCC"/>
    <w:rsid w:val="0088005D"/>
    <w:rsid w:val="0088021E"/>
    <w:rsid w:val="00880973"/>
    <w:rsid w:val="00881692"/>
    <w:rsid w:val="008823F6"/>
    <w:rsid w:val="00885C6B"/>
    <w:rsid w:val="008911CC"/>
    <w:rsid w:val="008A019E"/>
    <w:rsid w:val="008A11B5"/>
    <w:rsid w:val="008A62DB"/>
    <w:rsid w:val="008A7018"/>
    <w:rsid w:val="008A781A"/>
    <w:rsid w:val="008B2E8B"/>
    <w:rsid w:val="008B3FCD"/>
    <w:rsid w:val="008B4661"/>
    <w:rsid w:val="008C0429"/>
    <w:rsid w:val="008C0943"/>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3081"/>
    <w:rsid w:val="00913911"/>
    <w:rsid w:val="00914D84"/>
    <w:rsid w:val="00921CED"/>
    <w:rsid w:val="00925997"/>
    <w:rsid w:val="009274CD"/>
    <w:rsid w:val="009323FD"/>
    <w:rsid w:val="00932E7E"/>
    <w:rsid w:val="0093533C"/>
    <w:rsid w:val="009408F6"/>
    <w:rsid w:val="0094609B"/>
    <w:rsid w:val="00946B9D"/>
    <w:rsid w:val="00947F30"/>
    <w:rsid w:val="009504E1"/>
    <w:rsid w:val="00950D5D"/>
    <w:rsid w:val="009514B6"/>
    <w:rsid w:val="0095263A"/>
    <w:rsid w:val="00961A0C"/>
    <w:rsid w:val="00962E65"/>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4D2A"/>
    <w:rsid w:val="009F72BE"/>
    <w:rsid w:val="009F7BD3"/>
    <w:rsid w:val="00A0223D"/>
    <w:rsid w:val="00A03EBF"/>
    <w:rsid w:val="00A06FBF"/>
    <w:rsid w:val="00A11010"/>
    <w:rsid w:val="00A15939"/>
    <w:rsid w:val="00A15B6E"/>
    <w:rsid w:val="00A16BC4"/>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4C48"/>
    <w:rsid w:val="00A65CD3"/>
    <w:rsid w:val="00A674EF"/>
    <w:rsid w:val="00A67CDB"/>
    <w:rsid w:val="00A7042A"/>
    <w:rsid w:val="00A7439B"/>
    <w:rsid w:val="00A76F07"/>
    <w:rsid w:val="00A76F12"/>
    <w:rsid w:val="00A84DEF"/>
    <w:rsid w:val="00A947D3"/>
    <w:rsid w:val="00A94E64"/>
    <w:rsid w:val="00A95402"/>
    <w:rsid w:val="00AA01CC"/>
    <w:rsid w:val="00AA2DCA"/>
    <w:rsid w:val="00AA3E37"/>
    <w:rsid w:val="00AA783F"/>
    <w:rsid w:val="00AB458E"/>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1F8B"/>
    <w:rsid w:val="00AE36A4"/>
    <w:rsid w:val="00AE43EC"/>
    <w:rsid w:val="00AE5714"/>
    <w:rsid w:val="00AE7D06"/>
    <w:rsid w:val="00AF3D77"/>
    <w:rsid w:val="00AF6048"/>
    <w:rsid w:val="00B0059D"/>
    <w:rsid w:val="00B011D4"/>
    <w:rsid w:val="00B058F7"/>
    <w:rsid w:val="00B06409"/>
    <w:rsid w:val="00B14C98"/>
    <w:rsid w:val="00B159BC"/>
    <w:rsid w:val="00B21D40"/>
    <w:rsid w:val="00B22D42"/>
    <w:rsid w:val="00B22DE8"/>
    <w:rsid w:val="00B237B8"/>
    <w:rsid w:val="00B243AB"/>
    <w:rsid w:val="00B27EF6"/>
    <w:rsid w:val="00B362C2"/>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064"/>
    <w:rsid w:val="00B71B31"/>
    <w:rsid w:val="00B743AB"/>
    <w:rsid w:val="00B754BE"/>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6C18"/>
    <w:rsid w:val="00BC7465"/>
    <w:rsid w:val="00BC7AD3"/>
    <w:rsid w:val="00BD55B0"/>
    <w:rsid w:val="00BD5B44"/>
    <w:rsid w:val="00BD735F"/>
    <w:rsid w:val="00BE2F0D"/>
    <w:rsid w:val="00BF4B05"/>
    <w:rsid w:val="00C00C0D"/>
    <w:rsid w:val="00C061FB"/>
    <w:rsid w:val="00C11DB7"/>
    <w:rsid w:val="00C126CF"/>
    <w:rsid w:val="00C127F6"/>
    <w:rsid w:val="00C12826"/>
    <w:rsid w:val="00C15DCD"/>
    <w:rsid w:val="00C167F2"/>
    <w:rsid w:val="00C170B3"/>
    <w:rsid w:val="00C200B9"/>
    <w:rsid w:val="00C236FF"/>
    <w:rsid w:val="00C24E43"/>
    <w:rsid w:val="00C24F5C"/>
    <w:rsid w:val="00C3001D"/>
    <w:rsid w:val="00C30410"/>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3840"/>
    <w:rsid w:val="00CA402E"/>
    <w:rsid w:val="00CA4210"/>
    <w:rsid w:val="00CA559D"/>
    <w:rsid w:val="00CA5A07"/>
    <w:rsid w:val="00CA74D7"/>
    <w:rsid w:val="00CB0955"/>
    <w:rsid w:val="00CB379E"/>
    <w:rsid w:val="00CB3AF4"/>
    <w:rsid w:val="00CB40C0"/>
    <w:rsid w:val="00CB7632"/>
    <w:rsid w:val="00CB7856"/>
    <w:rsid w:val="00CC04A2"/>
    <w:rsid w:val="00CC4AE4"/>
    <w:rsid w:val="00CC6993"/>
    <w:rsid w:val="00CC6C21"/>
    <w:rsid w:val="00CD32B4"/>
    <w:rsid w:val="00CD3613"/>
    <w:rsid w:val="00CD39B6"/>
    <w:rsid w:val="00CD3D70"/>
    <w:rsid w:val="00CD4C8B"/>
    <w:rsid w:val="00CD616E"/>
    <w:rsid w:val="00CE76DE"/>
    <w:rsid w:val="00CE7E83"/>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135F"/>
    <w:rsid w:val="00D826EC"/>
    <w:rsid w:val="00D87EC8"/>
    <w:rsid w:val="00D9065B"/>
    <w:rsid w:val="00D91E0D"/>
    <w:rsid w:val="00D950A8"/>
    <w:rsid w:val="00D97318"/>
    <w:rsid w:val="00D97889"/>
    <w:rsid w:val="00DA3F7D"/>
    <w:rsid w:val="00DB1FC5"/>
    <w:rsid w:val="00DB3677"/>
    <w:rsid w:val="00DB384E"/>
    <w:rsid w:val="00DB7E21"/>
    <w:rsid w:val="00DC360F"/>
    <w:rsid w:val="00DD05A6"/>
    <w:rsid w:val="00DD0EE9"/>
    <w:rsid w:val="00DE1C36"/>
    <w:rsid w:val="00DE44C2"/>
    <w:rsid w:val="00DE645C"/>
    <w:rsid w:val="00DF0009"/>
    <w:rsid w:val="00DF09FD"/>
    <w:rsid w:val="00DF1666"/>
    <w:rsid w:val="00DF5339"/>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4F93"/>
    <w:rsid w:val="00E5562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B4541"/>
    <w:rsid w:val="00EC2B49"/>
    <w:rsid w:val="00EC3398"/>
    <w:rsid w:val="00EC446D"/>
    <w:rsid w:val="00EC4AF7"/>
    <w:rsid w:val="00EC66B5"/>
    <w:rsid w:val="00EC78EB"/>
    <w:rsid w:val="00ED03F9"/>
    <w:rsid w:val="00ED0D63"/>
    <w:rsid w:val="00ED3691"/>
    <w:rsid w:val="00EE2AE8"/>
    <w:rsid w:val="00EE49A9"/>
    <w:rsid w:val="00EE6891"/>
    <w:rsid w:val="00EF4B17"/>
    <w:rsid w:val="00F0000E"/>
    <w:rsid w:val="00F01E61"/>
    <w:rsid w:val="00F078C2"/>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631B"/>
    <w:rsid w:val="00F87A1F"/>
    <w:rsid w:val="00F90E0E"/>
    <w:rsid w:val="00F92A21"/>
    <w:rsid w:val="00F92E06"/>
    <w:rsid w:val="00F96C8F"/>
    <w:rsid w:val="00FA1BFF"/>
    <w:rsid w:val="00FA2482"/>
    <w:rsid w:val="00FA42F1"/>
    <w:rsid w:val="00FA577C"/>
    <w:rsid w:val="00FA5958"/>
    <w:rsid w:val="00FA7339"/>
    <w:rsid w:val="00FA754C"/>
    <w:rsid w:val="00FB0755"/>
    <w:rsid w:val="00FB0A0E"/>
    <w:rsid w:val="00FB12BD"/>
    <w:rsid w:val="00FB2394"/>
    <w:rsid w:val="00FC3579"/>
    <w:rsid w:val="00FC64C4"/>
    <w:rsid w:val="00FD0864"/>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oomber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4</TotalTime>
  <Pages>6</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2</cp:revision>
  <cp:lastPrinted>2010-07-27T08:59:00Z</cp:lastPrinted>
  <dcterms:created xsi:type="dcterms:W3CDTF">2013-05-05T09:09:00Z</dcterms:created>
  <dcterms:modified xsi:type="dcterms:W3CDTF">2013-05-05T09:09:00Z</dcterms:modified>
</cp:coreProperties>
</file>