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921921" w:rsidTr="00921921">
        <w:trPr>
          <w:trHeight w:val="735"/>
        </w:trPr>
        <w:tc>
          <w:tcPr>
            <w:tcW w:w="8240" w:type="dxa"/>
            <w:gridSpan w:val="3"/>
            <w:tcBorders>
              <w:top w:val="nil"/>
              <w:left w:val="nil"/>
              <w:bottom w:val="nil"/>
              <w:right w:val="nil"/>
            </w:tcBorders>
            <w:shd w:val="clear" w:color="auto" w:fill="auto"/>
            <w:vAlign w:val="center"/>
            <w:hideMark/>
          </w:tcPr>
          <w:p w:rsidR="00921921" w:rsidRDefault="00921921">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平安财富—和盈资产管理类2015年91期（北京分行）人民币理财产品说明书</w:t>
            </w:r>
          </w:p>
        </w:tc>
      </w:tr>
      <w:tr w:rsidR="00921921" w:rsidTr="00921921">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21921" w:rsidRDefault="00921921">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921921" w:rsidTr="00921921">
        <w:trPr>
          <w:trHeight w:val="285"/>
        </w:trPr>
        <w:tc>
          <w:tcPr>
            <w:tcW w:w="0" w:type="auto"/>
            <w:tcBorders>
              <w:top w:val="nil"/>
              <w:left w:val="nil"/>
              <w:bottom w:val="nil"/>
              <w:right w:val="nil"/>
            </w:tcBorders>
            <w:shd w:val="clear" w:color="auto" w:fill="auto"/>
            <w:noWrap/>
            <w:vAlign w:val="center"/>
            <w:hideMark/>
          </w:tcPr>
          <w:p w:rsidR="00921921" w:rsidRDefault="00921921">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921921" w:rsidRDefault="00921921">
            <w:pPr>
              <w:rPr>
                <w:b/>
                <w:bCs/>
                <w:color w:val="00000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921" w:rsidRDefault="00921921">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91</w:t>
            </w:r>
            <w:r>
              <w:rPr>
                <w:rFonts w:hint="eastAsia"/>
                <w:b/>
                <w:bCs/>
                <w:color w:val="000000"/>
                <w:sz w:val="22"/>
              </w:rPr>
              <w:t>期（北京分行）人民币理财产品</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“二级”低风险</w:t>
            </w:r>
          </w:p>
        </w:tc>
      </w:tr>
      <w:tr w:rsidR="00921921" w:rsidTr="00921921">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921921" w:rsidTr="0092192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90</w:t>
            </w:r>
            <w:r>
              <w:rPr>
                <w:rFonts w:hint="eastAsia"/>
                <w:color w:val="000000"/>
                <w:sz w:val="22"/>
              </w:rPr>
              <w:t>天</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人民币</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非保本浮动收益型产品</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6</w:t>
            </w:r>
            <w:r>
              <w:rPr>
                <w:rFonts w:hint="eastAsia"/>
                <w:color w:val="000000"/>
                <w:sz w:val="22"/>
              </w:rPr>
              <w:t>亿元，平安银行有权按照实际情况进行调整。</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921921" w:rsidTr="00921921">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04</w:t>
            </w:r>
            <w:r>
              <w:rPr>
                <w:rFonts w:hint="eastAsia"/>
                <w:color w:val="000000"/>
                <w:sz w:val="22"/>
              </w:rPr>
              <w:t>日</w:t>
            </w:r>
          </w:p>
        </w:tc>
      </w:tr>
      <w:tr w:rsidR="00921921" w:rsidTr="00921921">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921921" w:rsidTr="00921921">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921921" w:rsidTr="0092192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921921" w:rsidTr="00921921">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平安银行股份有限公司</w:t>
            </w:r>
          </w:p>
        </w:tc>
      </w:tr>
      <w:tr w:rsidR="00921921" w:rsidTr="00921921">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根据当期可投资资产收益率，扣除产品的成本，本期产品预期最高年化收益率为</w:t>
            </w:r>
            <w:r w:rsidR="00556D7B">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921921" w:rsidTr="00921921">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rsidP="00556D7B">
            <w:pPr>
              <w:rPr>
                <w:color w:val="000000"/>
                <w:sz w:val="22"/>
              </w:rPr>
            </w:pPr>
            <w:r>
              <w:rPr>
                <w:rFonts w:hint="eastAsia"/>
                <w:color w:val="000000"/>
                <w:sz w:val="22"/>
              </w:rPr>
              <w:t>所有符合本理财产品投资要求</w:t>
            </w:r>
            <w:r w:rsidR="00556D7B">
              <w:rPr>
                <w:rFonts w:hint="eastAsia"/>
                <w:color w:val="000000"/>
                <w:sz w:val="22"/>
              </w:rPr>
              <w:t>北京分行的客户</w:t>
            </w:r>
            <w:r>
              <w:rPr>
                <w:rFonts w:hint="eastAsia"/>
                <w:color w:val="000000"/>
                <w:sz w:val="22"/>
              </w:rPr>
              <w:t>均可携带本人身份证件及借记卡到各营业网点办理或平安银行网上银行及电话银行办理认购手续。</w:t>
            </w:r>
          </w:p>
        </w:tc>
      </w:tr>
      <w:tr w:rsidR="00921921" w:rsidTr="00921921">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国家法定工作日</w:t>
            </w:r>
          </w:p>
        </w:tc>
      </w:tr>
      <w:tr w:rsidR="00921921" w:rsidTr="0092192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921921" w:rsidTr="0092192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理财收益的应纳税款由投资者自行申报及缴纳</w:t>
            </w:r>
          </w:p>
        </w:tc>
      </w:tr>
      <w:tr w:rsidR="00921921" w:rsidTr="00921921">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1921" w:rsidRDefault="00921921">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921921" w:rsidRDefault="00921921">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921921" w:rsidTr="00921921">
        <w:trPr>
          <w:trHeight w:val="270"/>
        </w:trPr>
        <w:tc>
          <w:tcPr>
            <w:tcW w:w="0" w:type="auto"/>
            <w:gridSpan w:val="3"/>
            <w:tcBorders>
              <w:top w:val="single" w:sz="4" w:space="0" w:color="auto"/>
              <w:left w:val="nil"/>
              <w:bottom w:val="nil"/>
              <w:right w:val="nil"/>
            </w:tcBorders>
            <w:shd w:val="clear" w:color="auto" w:fill="auto"/>
            <w:noWrap/>
            <w:vAlign w:val="center"/>
            <w:hideMark/>
          </w:tcPr>
          <w:p w:rsidR="00921921" w:rsidRDefault="00921921">
            <w:pPr>
              <w:rPr>
                <w:color w:val="000000"/>
                <w:sz w:val="22"/>
              </w:rPr>
            </w:pPr>
            <w:r>
              <w:rPr>
                <w:rFonts w:hint="eastAsia"/>
                <w:color w:val="000000"/>
                <w:sz w:val="22"/>
              </w:rPr>
              <w:t>平安银行有权根据节假日进行调整，并以实际公布为准。</w:t>
            </w:r>
          </w:p>
        </w:tc>
      </w:tr>
      <w:tr w:rsidR="00921921" w:rsidTr="00921921">
        <w:trPr>
          <w:trHeight w:val="285"/>
        </w:trPr>
        <w:tc>
          <w:tcPr>
            <w:tcW w:w="0" w:type="auto"/>
            <w:tcBorders>
              <w:top w:val="nil"/>
              <w:left w:val="nil"/>
              <w:bottom w:val="nil"/>
              <w:right w:val="nil"/>
            </w:tcBorders>
            <w:shd w:val="clear" w:color="auto" w:fill="auto"/>
            <w:noWrap/>
            <w:vAlign w:val="center"/>
            <w:hideMark/>
          </w:tcPr>
          <w:p w:rsidR="00921921" w:rsidRDefault="00921921">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921921" w:rsidRDefault="00921921">
            <w:pPr>
              <w:rPr>
                <w:b/>
                <w:bCs/>
                <w:color w:val="00000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1065"/>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921921" w:rsidTr="0092192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921" w:rsidRDefault="00921921">
            <w:pPr>
              <w:jc w:val="center"/>
              <w:rPr>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921921" w:rsidRDefault="00921921">
            <w:pPr>
              <w:jc w:val="center"/>
              <w:rPr>
                <w:color w:val="000000"/>
                <w:szCs w:val="21"/>
              </w:rPr>
            </w:pPr>
            <w:r>
              <w:rPr>
                <w:rFonts w:hint="eastAsia"/>
                <w:color w:val="000000"/>
                <w:szCs w:val="21"/>
              </w:rPr>
              <w:t>投资比例</w:t>
            </w:r>
          </w:p>
        </w:tc>
      </w:tr>
      <w:tr w:rsidR="00921921" w:rsidTr="0092192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921" w:rsidRDefault="00921921">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921921" w:rsidRDefault="00921921">
            <w:pPr>
              <w:jc w:val="center"/>
              <w:rPr>
                <w:color w:val="000000"/>
                <w:szCs w:val="21"/>
              </w:rPr>
            </w:pPr>
            <w:r>
              <w:rPr>
                <w:rFonts w:hint="eastAsia"/>
                <w:color w:val="000000"/>
                <w:szCs w:val="21"/>
              </w:rPr>
              <w:t>0-60%</w:t>
            </w:r>
          </w:p>
        </w:tc>
      </w:tr>
      <w:tr w:rsidR="00921921" w:rsidTr="0092192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921" w:rsidRDefault="00921921">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921921" w:rsidRDefault="00921921">
            <w:pPr>
              <w:jc w:val="center"/>
              <w:rPr>
                <w:color w:val="000000"/>
                <w:szCs w:val="21"/>
              </w:rPr>
            </w:pPr>
            <w:r>
              <w:rPr>
                <w:rFonts w:hint="eastAsia"/>
                <w:color w:val="000000"/>
                <w:szCs w:val="21"/>
              </w:rPr>
              <w:t>0-80%</w:t>
            </w:r>
          </w:p>
        </w:tc>
      </w:tr>
      <w:tr w:rsidR="00921921" w:rsidTr="00921921">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21921" w:rsidRDefault="00921921">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921921" w:rsidRDefault="00921921">
            <w:pPr>
              <w:jc w:val="center"/>
              <w:rPr>
                <w:color w:val="000000"/>
                <w:szCs w:val="21"/>
              </w:rPr>
            </w:pPr>
            <w:r>
              <w:rPr>
                <w:rFonts w:hint="eastAsia"/>
                <w:color w:val="000000"/>
                <w:szCs w:val="21"/>
              </w:rPr>
              <w:t>0-90%</w:t>
            </w:r>
          </w:p>
        </w:tc>
      </w:tr>
      <w:tr w:rsidR="00921921" w:rsidTr="00921921">
        <w:trPr>
          <w:trHeight w:val="900"/>
        </w:trPr>
        <w:tc>
          <w:tcPr>
            <w:tcW w:w="8240" w:type="dxa"/>
            <w:gridSpan w:val="3"/>
            <w:tcBorders>
              <w:top w:val="nil"/>
              <w:left w:val="nil"/>
              <w:bottom w:val="nil"/>
              <w:right w:val="nil"/>
            </w:tcBorders>
            <w:shd w:val="clear" w:color="auto" w:fill="auto"/>
            <w:vAlign w:val="center"/>
            <w:hideMark/>
          </w:tcPr>
          <w:p w:rsidR="00921921" w:rsidRDefault="00921921">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921921" w:rsidTr="00921921">
        <w:trPr>
          <w:trHeight w:val="285"/>
        </w:trPr>
        <w:tc>
          <w:tcPr>
            <w:tcW w:w="0" w:type="auto"/>
            <w:gridSpan w:val="3"/>
            <w:tcBorders>
              <w:top w:val="nil"/>
              <w:left w:val="nil"/>
              <w:bottom w:val="nil"/>
              <w:right w:val="nil"/>
            </w:tcBorders>
            <w:shd w:val="clear" w:color="auto" w:fill="auto"/>
            <w:noWrap/>
            <w:vAlign w:val="center"/>
            <w:hideMark/>
          </w:tcPr>
          <w:p w:rsidR="00921921" w:rsidRDefault="00921921">
            <w:pPr>
              <w:rPr>
                <w:b/>
                <w:bCs/>
                <w:color w:val="000000"/>
                <w:sz w:val="24"/>
                <w:szCs w:val="24"/>
              </w:rPr>
            </w:pPr>
            <w:r>
              <w:rPr>
                <w:rFonts w:hint="eastAsia"/>
                <w:b/>
                <w:bCs/>
                <w:color w:val="000000"/>
              </w:rPr>
              <w:t>三、理财产品费用、收益分析与计算</w:t>
            </w:r>
          </w:p>
        </w:tc>
      </w:tr>
      <w:tr w:rsidR="00921921" w:rsidTr="00921921">
        <w:trPr>
          <w:trHeight w:val="270"/>
        </w:trPr>
        <w:tc>
          <w:tcPr>
            <w:tcW w:w="0" w:type="auto"/>
            <w:gridSpan w:val="3"/>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921921" w:rsidTr="00921921">
        <w:trPr>
          <w:trHeight w:val="3510"/>
        </w:trPr>
        <w:tc>
          <w:tcPr>
            <w:tcW w:w="8240" w:type="dxa"/>
            <w:gridSpan w:val="3"/>
            <w:tcBorders>
              <w:top w:val="nil"/>
              <w:left w:val="nil"/>
              <w:bottom w:val="nil"/>
              <w:right w:val="nil"/>
            </w:tcBorders>
            <w:shd w:val="clear" w:color="auto" w:fill="auto"/>
            <w:vAlign w:val="center"/>
            <w:hideMark/>
          </w:tcPr>
          <w:p w:rsidR="00921921" w:rsidRDefault="00921921">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921921" w:rsidTr="00921921">
        <w:trPr>
          <w:trHeight w:val="270"/>
        </w:trPr>
        <w:tc>
          <w:tcPr>
            <w:tcW w:w="0" w:type="auto"/>
            <w:gridSpan w:val="3"/>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556D7B">
              <w:rPr>
                <w:rFonts w:hint="eastAsia"/>
                <w:b/>
                <w:bCs/>
                <w:color w:val="000000"/>
                <w:szCs w:val="21"/>
              </w:rPr>
              <w:t>5.65</w:t>
            </w:r>
            <w:r>
              <w:rPr>
                <w:rFonts w:hint="eastAsia"/>
                <w:b/>
                <w:bCs/>
                <w:color w:val="000000"/>
                <w:szCs w:val="21"/>
              </w:rPr>
              <w:t>%</w:t>
            </w:r>
          </w:p>
        </w:tc>
      </w:tr>
      <w:tr w:rsidR="00921921" w:rsidTr="00921921">
        <w:trPr>
          <w:trHeight w:val="555"/>
        </w:trPr>
        <w:tc>
          <w:tcPr>
            <w:tcW w:w="8240" w:type="dxa"/>
            <w:gridSpan w:val="3"/>
            <w:tcBorders>
              <w:top w:val="nil"/>
              <w:left w:val="nil"/>
              <w:bottom w:val="nil"/>
              <w:right w:val="nil"/>
            </w:tcBorders>
            <w:shd w:val="clear" w:color="auto" w:fill="auto"/>
            <w:vAlign w:val="center"/>
            <w:hideMark/>
          </w:tcPr>
          <w:p w:rsidR="00921921" w:rsidRDefault="00921921">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921921" w:rsidTr="00921921">
        <w:trPr>
          <w:trHeight w:val="270"/>
        </w:trPr>
        <w:tc>
          <w:tcPr>
            <w:tcW w:w="0" w:type="auto"/>
            <w:gridSpan w:val="2"/>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921921" w:rsidRDefault="00921921">
            <w:pPr>
              <w:rPr>
                <w:b/>
                <w:bCs/>
                <w:color w:val="000000"/>
                <w:szCs w:val="21"/>
              </w:rPr>
            </w:pPr>
          </w:p>
        </w:tc>
      </w:tr>
      <w:tr w:rsidR="00921921" w:rsidTr="00921921">
        <w:trPr>
          <w:trHeight w:val="555"/>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921921" w:rsidTr="00921921">
        <w:trPr>
          <w:trHeight w:val="270"/>
        </w:trPr>
        <w:tc>
          <w:tcPr>
            <w:tcW w:w="0" w:type="auto"/>
            <w:gridSpan w:val="2"/>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921921" w:rsidRDefault="00921921">
            <w:pPr>
              <w:rPr>
                <w:b/>
                <w:bCs/>
                <w:color w:val="000000"/>
                <w:szCs w:val="21"/>
              </w:rPr>
            </w:pPr>
          </w:p>
        </w:tc>
      </w:tr>
      <w:tr w:rsidR="00921921" w:rsidTr="00921921">
        <w:trPr>
          <w:trHeight w:val="1080"/>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921921" w:rsidTr="00921921">
        <w:trPr>
          <w:trHeight w:val="570"/>
        </w:trPr>
        <w:tc>
          <w:tcPr>
            <w:tcW w:w="8240" w:type="dxa"/>
            <w:gridSpan w:val="3"/>
            <w:tcBorders>
              <w:top w:val="nil"/>
              <w:left w:val="nil"/>
              <w:bottom w:val="nil"/>
              <w:right w:val="nil"/>
            </w:tcBorders>
            <w:shd w:val="clear" w:color="auto" w:fill="auto"/>
            <w:vAlign w:val="center"/>
            <w:hideMark/>
          </w:tcPr>
          <w:p w:rsidR="00921921" w:rsidRDefault="00921921">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556D7B">
              <w:rPr>
                <w:rFonts w:hint="eastAsia"/>
                <w:color w:val="000000"/>
                <w:sz w:val="22"/>
              </w:rPr>
              <w:t>5.65</w:t>
            </w:r>
            <w:r>
              <w:rPr>
                <w:rFonts w:hint="eastAsia"/>
                <w:color w:val="000000"/>
                <w:sz w:val="22"/>
              </w:rPr>
              <w:t>%</w:t>
            </w:r>
          </w:p>
        </w:tc>
      </w:tr>
      <w:tr w:rsidR="00921921" w:rsidTr="00921921">
        <w:trPr>
          <w:trHeight w:val="270"/>
        </w:trPr>
        <w:tc>
          <w:tcPr>
            <w:tcW w:w="0" w:type="auto"/>
            <w:gridSpan w:val="3"/>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921921" w:rsidTr="00921921">
        <w:trPr>
          <w:trHeight w:val="270"/>
        </w:trPr>
        <w:tc>
          <w:tcPr>
            <w:tcW w:w="0" w:type="auto"/>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921921" w:rsidRDefault="00921921">
            <w:pPr>
              <w:rPr>
                <w:b/>
                <w:bCs/>
                <w:color w:val="000000"/>
                <w:szCs w:val="21"/>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270"/>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921921" w:rsidTr="00921921">
        <w:trPr>
          <w:trHeight w:val="1125"/>
        </w:trPr>
        <w:tc>
          <w:tcPr>
            <w:tcW w:w="8240" w:type="dxa"/>
            <w:gridSpan w:val="3"/>
            <w:tcBorders>
              <w:top w:val="nil"/>
              <w:left w:val="nil"/>
              <w:bottom w:val="nil"/>
              <w:right w:val="nil"/>
            </w:tcBorders>
            <w:shd w:val="clear" w:color="auto" w:fill="auto"/>
            <w:vAlign w:val="center"/>
            <w:hideMark/>
          </w:tcPr>
          <w:p w:rsidR="00921921" w:rsidRDefault="00921921" w:rsidP="00461C9F">
            <w:pPr>
              <w:rPr>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90</w:t>
            </w:r>
            <w:r>
              <w:rPr>
                <w:rFonts w:hint="eastAsia"/>
                <w:color w:val="000000"/>
                <w:sz w:val="22"/>
              </w:rPr>
              <w:t>天，客户预期最高年化收益率为</w:t>
            </w:r>
            <w:r w:rsidR="00556D7B">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556D7B">
              <w:rPr>
                <w:rFonts w:hint="eastAsia"/>
                <w:color w:val="000000"/>
                <w:sz w:val="22"/>
              </w:rPr>
              <w:t>5.65</w:t>
            </w:r>
            <w:r>
              <w:rPr>
                <w:rFonts w:hint="eastAsia"/>
                <w:color w:val="000000"/>
                <w:sz w:val="22"/>
              </w:rPr>
              <w:t>%</w:t>
            </w:r>
            <w:r>
              <w:rPr>
                <w:rFonts w:hint="eastAsia"/>
                <w:color w:val="000000"/>
                <w:sz w:val="22"/>
              </w:rPr>
              <w:t>×</w:t>
            </w:r>
            <w:r w:rsidR="00461C9F">
              <w:rPr>
                <w:rFonts w:hint="eastAsia"/>
                <w:color w:val="000000"/>
                <w:sz w:val="22"/>
              </w:rPr>
              <w:t>90/365 =13,931.</w:t>
            </w:r>
            <w:r>
              <w:rPr>
                <w:rFonts w:hint="eastAsia"/>
                <w:color w:val="000000"/>
                <w:sz w:val="22"/>
              </w:rPr>
              <w:t>5</w:t>
            </w:r>
            <w:r w:rsidR="00461C9F">
              <w:rPr>
                <w:rFonts w:hint="eastAsia"/>
                <w:color w:val="000000"/>
                <w:sz w:val="22"/>
              </w:rPr>
              <w:t>1</w:t>
            </w:r>
            <w:r>
              <w:rPr>
                <w:rFonts w:hint="eastAsia"/>
                <w:color w:val="000000"/>
                <w:sz w:val="22"/>
              </w:rPr>
              <w:t>元。</w:t>
            </w:r>
          </w:p>
        </w:tc>
      </w:tr>
      <w:tr w:rsidR="00921921" w:rsidTr="00921921">
        <w:trPr>
          <w:trHeight w:val="870"/>
        </w:trPr>
        <w:tc>
          <w:tcPr>
            <w:tcW w:w="8240" w:type="dxa"/>
            <w:gridSpan w:val="3"/>
            <w:tcBorders>
              <w:top w:val="nil"/>
              <w:left w:val="nil"/>
              <w:bottom w:val="nil"/>
              <w:right w:val="nil"/>
            </w:tcBorders>
            <w:shd w:val="clear" w:color="auto" w:fill="auto"/>
            <w:vAlign w:val="center"/>
            <w:hideMark/>
          </w:tcPr>
          <w:p w:rsidR="00921921" w:rsidRDefault="00921921">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556D7B">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921921" w:rsidTr="00921921">
        <w:trPr>
          <w:trHeight w:val="270"/>
        </w:trPr>
        <w:tc>
          <w:tcPr>
            <w:tcW w:w="0" w:type="auto"/>
            <w:gridSpan w:val="3"/>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921921" w:rsidTr="00921921">
        <w:trPr>
          <w:trHeight w:val="270"/>
        </w:trPr>
        <w:tc>
          <w:tcPr>
            <w:tcW w:w="0" w:type="auto"/>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921921" w:rsidRDefault="00921921">
            <w:pPr>
              <w:rPr>
                <w:b/>
                <w:bCs/>
                <w:color w:val="000000"/>
                <w:szCs w:val="21"/>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2700"/>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921921" w:rsidTr="00921921">
        <w:trPr>
          <w:trHeight w:val="270"/>
        </w:trPr>
        <w:tc>
          <w:tcPr>
            <w:tcW w:w="0" w:type="auto"/>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921921" w:rsidRDefault="00921921">
            <w:pPr>
              <w:rPr>
                <w:b/>
                <w:bCs/>
                <w:color w:val="000000"/>
                <w:szCs w:val="21"/>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3810"/>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921921" w:rsidTr="00921921">
        <w:trPr>
          <w:trHeight w:val="285"/>
        </w:trPr>
        <w:tc>
          <w:tcPr>
            <w:tcW w:w="0" w:type="auto"/>
            <w:tcBorders>
              <w:top w:val="nil"/>
              <w:left w:val="nil"/>
              <w:bottom w:val="nil"/>
              <w:right w:val="nil"/>
            </w:tcBorders>
            <w:shd w:val="clear" w:color="auto" w:fill="auto"/>
            <w:noWrap/>
            <w:vAlign w:val="center"/>
            <w:hideMark/>
          </w:tcPr>
          <w:p w:rsidR="00921921" w:rsidRDefault="00921921">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921921" w:rsidRDefault="00921921">
            <w:pPr>
              <w:rPr>
                <w:b/>
                <w:bCs/>
                <w:color w:val="00000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1395"/>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91</w:t>
            </w:r>
            <w:r>
              <w:rPr>
                <w:rFonts w:hint="eastAsia"/>
                <w:b/>
                <w:bCs/>
                <w:color w:val="000000"/>
                <w:sz w:val="22"/>
              </w:rPr>
              <w:t>期（北京分行）人民币理财产品风险揭示书》，请投资者详细阅读，在充分了解并清楚知晓本产品蕴含风险的基础上，通过自身判断自主参与交易，并自愿承担相关风险。</w:t>
            </w:r>
          </w:p>
        </w:tc>
      </w:tr>
      <w:tr w:rsidR="00921921" w:rsidTr="00921921">
        <w:trPr>
          <w:trHeight w:val="285"/>
        </w:trPr>
        <w:tc>
          <w:tcPr>
            <w:tcW w:w="0" w:type="auto"/>
            <w:tcBorders>
              <w:top w:val="nil"/>
              <w:left w:val="nil"/>
              <w:bottom w:val="nil"/>
              <w:right w:val="nil"/>
            </w:tcBorders>
            <w:shd w:val="clear" w:color="auto" w:fill="auto"/>
            <w:noWrap/>
            <w:vAlign w:val="center"/>
            <w:hideMark/>
          </w:tcPr>
          <w:p w:rsidR="00921921" w:rsidRDefault="00921921">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921921" w:rsidRDefault="00921921">
            <w:pPr>
              <w:rPr>
                <w:b/>
                <w:bCs/>
                <w:color w:val="00000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825"/>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921921" w:rsidTr="00921921">
        <w:trPr>
          <w:trHeight w:val="570"/>
        </w:trPr>
        <w:tc>
          <w:tcPr>
            <w:tcW w:w="8240" w:type="dxa"/>
            <w:gridSpan w:val="3"/>
            <w:tcBorders>
              <w:top w:val="nil"/>
              <w:left w:val="nil"/>
              <w:bottom w:val="nil"/>
              <w:right w:val="nil"/>
            </w:tcBorders>
            <w:shd w:val="clear" w:color="auto" w:fill="auto"/>
            <w:vAlign w:val="center"/>
            <w:hideMark/>
          </w:tcPr>
          <w:p w:rsidR="00921921" w:rsidRDefault="00921921">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921921" w:rsidTr="00921921">
        <w:trPr>
          <w:trHeight w:val="270"/>
        </w:trPr>
        <w:tc>
          <w:tcPr>
            <w:tcW w:w="0" w:type="auto"/>
            <w:gridSpan w:val="2"/>
            <w:tcBorders>
              <w:top w:val="nil"/>
              <w:left w:val="nil"/>
              <w:bottom w:val="nil"/>
              <w:right w:val="nil"/>
            </w:tcBorders>
            <w:shd w:val="clear" w:color="auto" w:fill="auto"/>
            <w:noWrap/>
            <w:vAlign w:val="center"/>
            <w:hideMark/>
          </w:tcPr>
          <w:p w:rsidR="00921921" w:rsidRDefault="00921921">
            <w:pPr>
              <w:rPr>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921921" w:rsidRDefault="00921921">
            <w:pPr>
              <w:rPr>
                <w:b/>
                <w:bCs/>
                <w:color w:val="000000"/>
                <w:sz w:val="22"/>
              </w:rPr>
            </w:pPr>
          </w:p>
        </w:tc>
      </w:tr>
      <w:tr w:rsidR="00921921" w:rsidTr="00921921">
        <w:trPr>
          <w:trHeight w:val="270"/>
        </w:trPr>
        <w:tc>
          <w:tcPr>
            <w:tcW w:w="0" w:type="auto"/>
            <w:gridSpan w:val="3"/>
            <w:tcBorders>
              <w:top w:val="nil"/>
              <w:left w:val="nil"/>
              <w:bottom w:val="nil"/>
              <w:right w:val="nil"/>
            </w:tcBorders>
            <w:shd w:val="clear" w:color="auto" w:fill="auto"/>
            <w:noWrap/>
            <w:vAlign w:val="center"/>
            <w:hideMark/>
          </w:tcPr>
          <w:p w:rsidR="00921921" w:rsidRDefault="00921921">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921921" w:rsidTr="00921921">
        <w:trPr>
          <w:trHeight w:val="1875"/>
        </w:trPr>
        <w:tc>
          <w:tcPr>
            <w:tcW w:w="8240" w:type="dxa"/>
            <w:gridSpan w:val="3"/>
            <w:tcBorders>
              <w:top w:val="nil"/>
              <w:left w:val="nil"/>
              <w:bottom w:val="nil"/>
              <w:right w:val="nil"/>
            </w:tcBorders>
            <w:shd w:val="clear" w:color="auto" w:fill="auto"/>
            <w:vAlign w:val="center"/>
            <w:hideMark/>
          </w:tcPr>
          <w:p w:rsidR="00921921" w:rsidRDefault="00921921">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921921" w:rsidTr="00921921">
        <w:trPr>
          <w:trHeight w:val="270"/>
        </w:trPr>
        <w:tc>
          <w:tcPr>
            <w:tcW w:w="0" w:type="auto"/>
            <w:gridSpan w:val="2"/>
            <w:tcBorders>
              <w:top w:val="nil"/>
              <w:left w:val="nil"/>
              <w:bottom w:val="nil"/>
              <w:right w:val="nil"/>
            </w:tcBorders>
            <w:shd w:val="clear" w:color="auto" w:fill="auto"/>
            <w:noWrap/>
            <w:vAlign w:val="center"/>
            <w:hideMark/>
          </w:tcPr>
          <w:p w:rsidR="00921921" w:rsidRDefault="00921921">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921921" w:rsidRDefault="00921921">
            <w:pPr>
              <w:rPr>
                <w:b/>
                <w:bCs/>
                <w:color w:val="000000"/>
                <w:szCs w:val="21"/>
              </w:rPr>
            </w:pPr>
          </w:p>
        </w:tc>
      </w:tr>
      <w:tr w:rsidR="00921921" w:rsidTr="00921921">
        <w:trPr>
          <w:trHeight w:val="3015"/>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921921" w:rsidTr="00921921">
        <w:trPr>
          <w:trHeight w:val="285"/>
        </w:trPr>
        <w:tc>
          <w:tcPr>
            <w:tcW w:w="0" w:type="auto"/>
            <w:tcBorders>
              <w:top w:val="nil"/>
              <w:left w:val="nil"/>
              <w:bottom w:val="nil"/>
              <w:right w:val="nil"/>
            </w:tcBorders>
            <w:shd w:val="clear" w:color="auto" w:fill="auto"/>
            <w:noWrap/>
            <w:vAlign w:val="center"/>
            <w:hideMark/>
          </w:tcPr>
          <w:p w:rsidR="00921921" w:rsidRDefault="00921921">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921921" w:rsidRDefault="00921921">
            <w:pPr>
              <w:rPr>
                <w:b/>
                <w:bCs/>
                <w:color w:val="00000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3660"/>
        </w:trPr>
        <w:tc>
          <w:tcPr>
            <w:tcW w:w="8240" w:type="dxa"/>
            <w:gridSpan w:val="3"/>
            <w:tcBorders>
              <w:top w:val="nil"/>
              <w:left w:val="nil"/>
              <w:bottom w:val="nil"/>
              <w:right w:val="nil"/>
            </w:tcBorders>
            <w:shd w:val="clear" w:color="auto" w:fill="auto"/>
            <w:vAlign w:val="center"/>
            <w:hideMark/>
          </w:tcPr>
          <w:p w:rsidR="00921921" w:rsidRDefault="0092192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921921" w:rsidTr="00921921">
        <w:trPr>
          <w:trHeight w:val="525"/>
        </w:trPr>
        <w:tc>
          <w:tcPr>
            <w:tcW w:w="8240" w:type="dxa"/>
            <w:gridSpan w:val="3"/>
            <w:tcBorders>
              <w:top w:val="nil"/>
              <w:left w:val="nil"/>
              <w:bottom w:val="nil"/>
              <w:right w:val="nil"/>
            </w:tcBorders>
            <w:shd w:val="clear" w:color="auto" w:fill="auto"/>
            <w:vAlign w:val="center"/>
            <w:hideMark/>
          </w:tcPr>
          <w:p w:rsidR="00921921" w:rsidRDefault="00921921">
            <w:pPr>
              <w:jc w:val="center"/>
              <w:rPr>
                <w:color w:val="000000"/>
                <w:sz w:val="22"/>
              </w:rPr>
            </w:pPr>
            <w:r>
              <w:rPr>
                <w:rFonts w:hint="eastAsia"/>
                <w:color w:val="000000"/>
                <w:sz w:val="22"/>
              </w:rPr>
              <w:t>―――――――――――――――――――――――――――――――――――――</w:t>
            </w:r>
          </w:p>
        </w:tc>
      </w:tr>
      <w:tr w:rsidR="00921921" w:rsidTr="00921921">
        <w:trPr>
          <w:trHeight w:val="855"/>
        </w:trPr>
        <w:tc>
          <w:tcPr>
            <w:tcW w:w="8240" w:type="dxa"/>
            <w:gridSpan w:val="3"/>
            <w:tcBorders>
              <w:top w:val="nil"/>
              <w:left w:val="nil"/>
              <w:bottom w:val="nil"/>
              <w:right w:val="nil"/>
            </w:tcBorders>
            <w:shd w:val="clear" w:color="auto" w:fill="auto"/>
            <w:vAlign w:val="center"/>
            <w:hideMark/>
          </w:tcPr>
          <w:p w:rsidR="00921921" w:rsidRDefault="00921921">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91</w:t>
            </w:r>
            <w:r>
              <w:rPr>
                <w:rFonts w:hint="eastAsia"/>
                <w:b/>
                <w:bCs/>
                <w:color w:val="000000"/>
                <w:sz w:val="22"/>
              </w:rPr>
              <w:t>期（北京分行）人民币理财产品说明书》，共</w:t>
            </w:r>
            <w:r>
              <w:rPr>
                <w:rFonts w:hint="eastAsia"/>
                <w:b/>
                <w:bCs/>
                <w:color w:val="000000"/>
                <w:sz w:val="22"/>
              </w:rPr>
              <w:t>5</w:t>
            </w:r>
            <w:r>
              <w:rPr>
                <w:rFonts w:hint="eastAsia"/>
                <w:b/>
                <w:bCs/>
                <w:color w:val="000000"/>
                <w:sz w:val="22"/>
              </w:rPr>
              <w:t>页，充分了解本产品的收益和风险，自愿购买。</w:t>
            </w:r>
          </w:p>
        </w:tc>
      </w:tr>
      <w:tr w:rsidR="00921921" w:rsidTr="00921921">
        <w:trPr>
          <w:trHeight w:val="285"/>
        </w:trPr>
        <w:tc>
          <w:tcPr>
            <w:tcW w:w="0" w:type="auto"/>
            <w:tcBorders>
              <w:top w:val="nil"/>
              <w:left w:val="nil"/>
              <w:bottom w:val="nil"/>
              <w:right w:val="nil"/>
            </w:tcBorders>
            <w:shd w:val="clear" w:color="auto" w:fill="auto"/>
            <w:noWrap/>
            <w:vAlign w:val="center"/>
            <w:hideMark/>
          </w:tcPr>
          <w:p w:rsidR="00921921" w:rsidRDefault="00921921">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921921" w:rsidRDefault="00921921">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921921" w:rsidRDefault="00921921">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921921" w:rsidTr="00921921">
        <w:trPr>
          <w:trHeight w:val="270"/>
        </w:trPr>
        <w:tc>
          <w:tcPr>
            <w:tcW w:w="0" w:type="auto"/>
            <w:tcBorders>
              <w:top w:val="nil"/>
              <w:left w:val="nil"/>
              <w:bottom w:val="nil"/>
              <w:right w:val="nil"/>
            </w:tcBorders>
            <w:shd w:val="clear" w:color="auto" w:fill="auto"/>
            <w:noWrap/>
            <w:vAlign w:val="center"/>
            <w:hideMark/>
          </w:tcPr>
          <w:p w:rsidR="00921921" w:rsidRDefault="00921921">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270"/>
        </w:trPr>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270"/>
        </w:trPr>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270"/>
        </w:trPr>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r w:rsidR="00921921" w:rsidTr="00921921">
        <w:trPr>
          <w:trHeight w:val="270"/>
        </w:trPr>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921921" w:rsidRDefault="00921921">
            <w:pPr>
              <w:rPr>
                <w:rFonts w:ascii="Times New Roman" w:eastAsia="Times New Roman" w:hAnsi="Times New Roman" w:cs="Times New Roman"/>
                <w:sz w:val="20"/>
                <w:szCs w:val="20"/>
              </w:rPr>
            </w:pPr>
          </w:p>
        </w:tc>
      </w:tr>
    </w:tbl>
    <w:p w:rsidR="0020578B" w:rsidRDefault="0020578B">
      <w:bookmarkStart w:id="0" w:name="_GoBack"/>
      <w:bookmarkEnd w:id="0"/>
    </w:p>
    <w:sectPr w:rsidR="0020578B" w:rsidSect="00E64152">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29CC" w:rsidRDefault="00D629CC" w:rsidP="00556D7B">
      <w:r>
        <w:separator/>
      </w:r>
    </w:p>
  </w:endnote>
  <w:endnote w:type="continuationSeparator" w:id="0">
    <w:p w:rsidR="00D629CC" w:rsidRDefault="00D629CC" w:rsidP="00556D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29CC" w:rsidRDefault="00D629CC" w:rsidP="00556D7B">
      <w:r>
        <w:separator/>
      </w:r>
    </w:p>
  </w:footnote>
  <w:footnote w:type="continuationSeparator" w:id="0">
    <w:p w:rsidR="00D629CC" w:rsidRDefault="00D629CC" w:rsidP="00556D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D7B" w:rsidRPr="00556D7B" w:rsidRDefault="00556D7B" w:rsidP="00556D7B">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441120">
      <w:rPr>
        <w:rFonts w:ascii="宋体" w:hAnsi="宋体" w:hint="eastAsia"/>
      </w:rPr>
      <w:t>0185</w:t>
    </w:r>
  </w:p>
  <w:p w:rsidR="00556D7B" w:rsidRDefault="00556D7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21921"/>
    <w:rsid w:val="0020578B"/>
    <w:rsid w:val="002F55F7"/>
    <w:rsid w:val="00441120"/>
    <w:rsid w:val="00461C9F"/>
    <w:rsid w:val="00556D7B"/>
    <w:rsid w:val="00921921"/>
    <w:rsid w:val="00C4456B"/>
    <w:rsid w:val="00D629CC"/>
    <w:rsid w:val="00E641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15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56D7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56D7B"/>
    <w:rPr>
      <w:sz w:val="18"/>
      <w:szCs w:val="18"/>
    </w:rPr>
  </w:style>
  <w:style w:type="paragraph" w:styleId="a4">
    <w:name w:val="footer"/>
    <w:basedOn w:val="a"/>
    <w:link w:val="Char0"/>
    <w:uiPriority w:val="99"/>
    <w:semiHidden/>
    <w:unhideWhenUsed/>
    <w:rsid w:val="00556D7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56D7B"/>
    <w:rPr>
      <w:sz w:val="18"/>
      <w:szCs w:val="18"/>
    </w:rPr>
  </w:style>
  <w:style w:type="paragraph" w:styleId="a5">
    <w:name w:val="Balloon Text"/>
    <w:basedOn w:val="a"/>
    <w:link w:val="Char1"/>
    <w:uiPriority w:val="99"/>
    <w:semiHidden/>
    <w:unhideWhenUsed/>
    <w:rsid w:val="00556D7B"/>
    <w:rPr>
      <w:sz w:val="18"/>
      <w:szCs w:val="18"/>
    </w:rPr>
  </w:style>
  <w:style w:type="character" w:customStyle="1" w:styleId="Char1">
    <w:name w:val="批注框文本 Char"/>
    <w:basedOn w:val="a0"/>
    <w:link w:val="a5"/>
    <w:uiPriority w:val="99"/>
    <w:semiHidden/>
    <w:rsid w:val="00556D7B"/>
    <w:rPr>
      <w:sz w:val="18"/>
      <w:szCs w:val="18"/>
    </w:rPr>
  </w:style>
</w:styles>
</file>

<file path=word/webSettings.xml><?xml version="1.0" encoding="utf-8"?>
<w:webSettings xmlns:r="http://schemas.openxmlformats.org/officeDocument/2006/relationships" xmlns:w="http://schemas.openxmlformats.org/wordprocessingml/2006/main">
  <w:divs>
    <w:div w:id="47594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835</Words>
  <Characters>4761</Characters>
  <Application>Microsoft Office Word</Application>
  <DocSecurity>0</DocSecurity>
  <Lines>39</Lines>
  <Paragraphs>11</Paragraphs>
  <ScaleCrop>false</ScaleCrop>
  <Company>中国平安保险(集团)股份有限公司</Company>
  <LinksUpToDate>false</LinksUpToDate>
  <CharactersWithSpaces>5585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5</cp:revision>
  <dcterms:created xsi:type="dcterms:W3CDTF">2014-12-30T07:23:00Z</dcterms:created>
  <dcterms:modified xsi:type="dcterms:W3CDTF">2015-01-28T02:46:00Z</dcterms:modified>
</cp:coreProperties>
</file>