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63" w:type="dxa"/>
        <w:tblInd w:w="142" w:type="dxa"/>
        <w:tblCellMar>
          <w:left w:w="0" w:type="dxa"/>
          <w:right w:w="0" w:type="dxa"/>
        </w:tblCellMar>
        <w:tblLook w:val="04A0"/>
      </w:tblPr>
      <w:tblGrid>
        <w:gridCol w:w="2234"/>
        <w:gridCol w:w="150"/>
        <w:gridCol w:w="1038"/>
        <w:gridCol w:w="75"/>
        <w:gridCol w:w="4869"/>
        <w:gridCol w:w="8"/>
        <w:gridCol w:w="37"/>
      </w:tblGrid>
      <w:tr w:rsidR="00FE3E3B" w:rsidTr="00156674">
        <w:trPr>
          <w:gridAfter w:val="2"/>
          <w:wAfter w:w="78" w:type="dxa"/>
          <w:trHeight w:val="735"/>
        </w:trPr>
        <w:tc>
          <w:tcPr>
            <w:tcW w:w="8285" w:type="dxa"/>
            <w:gridSpan w:val="5"/>
            <w:tcBorders>
              <w:top w:val="nil"/>
              <w:left w:val="nil"/>
              <w:bottom w:val="nil"/>
              <w:right w:val="nil"/>
            </w:tcBorders>
            <w:shd w:val="clear" w:color="auto" w:fill="auto"/>
            <w:vAlign w:val="center"/>
            <w:hideMark/>
          </w:tcPr>
          <w:p w:rsidR="00FE3E3B" w:rsidRDefault="002A5A7F" w:rsidP="00E978D6">
            <w:pPr>
              <w:jc w:val="center"/>
              <w:rPr>
                <w:rFonts w:ascii="仿宋_GB2312" w:eastAsia="仿宋_GB2312" w:hAnsi="宋体" w:cs="宋体"/>
                <w:b/>
                <w:bCs/>
                <w:color w:val="000000"/>
                <w:sz w:val="28"/>
                <w:szCs w:val="28"/>
              </w:rPr>
            </w:pPr>
            <w:r w:rsidRPr="002A5A7F">
              <w:rPr>
                <w:rFonts w:ascii="仿宋_GB2312" w:eastAsia="仿宋_GB2312" w:hint="eastAsia"/>
                <w:b/>
                <w:bCs/>
                <w:color w:val="000000"/>
                <w:sz w:val="28"/>
                <w:szCs w:val="28"/>
              </w:rPr>
              <w:t>平安财富-月添利（滚动）现金管理类2013年1期人民币理财产品</w:t>
            </w:r>
            <w:r w:rsidR="00FE3E3B">
              <w:rPr>
                <w:rFonts w:ascii="仿宋_GB2312" w:eastAsia="仿宋_GB2312" w:hint="eastAsia"/>
                <w:b/>
                <w:bCs/>
                <w:color w:val="000000"/>
                <w:sz w:val="28"/>
                <w:szCs w:val="28"/>
              </w:rPr>
              <w:t>说明书</w:t>
            </w:r>
          </w:p>
        </w:tc>
      </w:tr>
      <w:tr w:rsidR="00FE3E3B" w:rsidTr="00156674">
        <w:trPr>
          <w:gridAfter w:val="2"/>
          <w:wAfter w:w="78" w:type="dxa"/>
          <w:trHeight w:val="3210"/>
        </w:trPr>
        <w:tc>
          <w:tcPr>
            <w:tcW w:w="828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FE3E3B" w:rsidRDefault="00FE3E3B">
            <w:pPr>
              <w:rPr>
                <w:rFonts w:ascii="仿宋_GB2312" w:eastAsia="仿宋_GB2312" w:hAnsi="宋体" w:cs="宋体"/>
                <w:b/>
                <w:bCs/>
                <w:color w:val="000000"/>
                <w:sz w:val="22"/>
              </w:rPr>
            </w:pPr>
            <w:r>
              <w:rPr>
                <w:rFonts w:ascii="仿宋_GB2312" w:eastAsia="仿宋_GB2312" w:hint="eastAsia"/>
                <w:b/>
                <w:bCs/>
                <w:color w:val="000000"/>
                <w:sz w:val="22"/>
              </w:rPr>
              <w:t>一、 银行销售的理财产品与存款存在明显区别，具有一定的风险。</w:t>
            </w:r>
            <w:r>
              <w:rPr>
                <w:rFonts w:ascii="仿宋_GB2312" w:eastAsia="仿宋_GB2312" w:hint="eastAsia"/>
                <w:b/>
                <w:bCs/>
                <w:color w:val="000000"/>
                <w:sz w:val="22"/>
              </w:rPr>
              <w:br/>
              <w:t>二、 本产品向有投资经验及无投资经验客户均可销售。</w:t>
            </w:r>
            <w:r>
              <w:rPr>
                <w:rFonts w:ascii="仿宋_GB2312" w:eastAsia="仿宋_GB2312" w:hint="eastAsia"/>
                <w:b/>
                <w:bCs/>
                <w:color w:val="000000"/>
                <w:sz w:val="22"/>
              </w:rPr>
              <w:br/>
              <w:t>三、 本理财产品为非保本浮动收益型产品。平安银行对本理财产品的收益不提供保证承诺．</w:t>
            </w:r>
            <w:r w:rsidR="00156674" w:rsidRPr="007B7DDE">
              <w:rPr>
                <w:rFonts w:ascii="仿宋_GB2312" w:eastAsia="仿宋_GB2312" w:hint="eastAsia"/>
                <w:b/>
                <w:bCs/>
                <w:color w:val="000000"/>
                <w:sz w:val="22"/>
              </w:rPr>
              <w:t>根据银监会《商业银行理财产品销售管理办法》要求，特别提示：“本理财产品不保证本金和收益，可能会因</w:t>
            </w:r>
            <w:r w:rsidR="00156674" w:rsidRPr="005A42AF">
              <w:rPr>
                <w:rFonts w:ascii="仿宋_GB2312" w:eastAsia="仿宋_GB2312" w:hint="eastAsia"/>
                <w:b/>
                <w:bCs/>
                <w:color w:val="000000"/>
                <w:sz w:val="22"/>
              </w:rPr>
              <w:t>本产品蕴含的风险</w:t>
            </w:r>
            <w:r w:rsidR="00156674" w:rsidRPr="007B7DDE">
              <w:rPr>
                <w:rFonts w:ascii="仿宋_GB2312" w:eastAsia="仿宋_GB2312" w:hint="eastAsia"/>
                <w:b/>
                <w:bCs/>
                <w:color w:val="000000"/>
                <w:sz w:val="22"/>
              </w:rPr>
              <w:t>而蒙受损失，您应当充分认识投资风险，谨慎投资</w:t>
            </w:r>
            <w:r w:rsidR="00156674">
              <w:rPr>
                <w:rFonts w:ascii="仿宋_GB2312" w:eastAsia="仿宋_GB2312" w:hint="eastAsia"/>
                <w:b/>
                <w:bCs/>
                <w:color w:val="000000"/>
                <w:sz w:val="22"/>
              </w:rPr>
              <w:t>。</w:t>
            </w:r>
            <w:r w:rsidR="00156674" w:rsidRPr="007B7DDE">
              <w:rPr>
                <w:rFonts w:ascii="仿宋_GB2312" w:eastAsia="仿宋_GB2312" w:hint="eastAsia"/>
                <w:b/>
                <w:bCs/>
                <w:color w:val="000000"/>
                <w:sz w:val="22"/>
              </w:rPr>
              <w:t>”</w:t>
            </w:r>
            <w:r>
              <w:rPr>
                <w:rFonts w:ascii="仿宋_GB2312" w:eastAsia="仿宋_GB2312" w:hint="eastAsia"/>
                <w:b/>
                <w:bCs/>
                <w:color w:val="000000"/>
                <w:sz w:val="22"/>
              </w:rPr>
              <w:br/>
              <w:t>四、 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仿宋_GB2312" w:eastAsia="仿宋_GB2312" w:hint="eastAsia"/>
                <w:b/>
                <w:bCs/>
                <w:color w:val="000000"/>
                <w:sz w:val="22"/>
              </w:rPr>
              <w:br/>
              <w:t>五、 在购买理财产品后，投资者应随时关注该理财产品的信息披露情况，及时获取相关信息。</w:t>
            </w:r>
          </w:p>
        </w:tc>
      </w:tr>
      <w:tr w:rsidR="00FE3E3B" w:rsidTr="00156674">
        <w:trPr>
          <w:gridAfter w:val="2"/>
          <w:wAfter w:w="78" w:type="dxa"/>
          <w:trHeight w:val="285"/>
        </w:trPr>
        <w:tc>
          <w:tcPr>
            <w:tcW w:w="2218" w:type="dxa"/>
            <w:tcBorders>
              <w:top w:val="nil"/>
              <w:left w:val="nil"/>
              <w:bottom w:val="nil"/>
              <w:right w:val="nil"/>
            </w:tcBorders>
            <w:shd w:val="clear" w:color="auto" w:fill="auto"/>
            <w:noWrap/>
            <w:vAlign w:val="center"/>
            <w:hideMark/>
          </w:tcPr>
          <w:p w:rsidR="00FE3E3B" w:rsidRDefault="00FE3E3B">
            <w:pPr>
              <w:rPr>
                <w:rFonts w:ascii="宋体" w:eastAsia="宋体" w:hAnsi="宋体" w:cs="宋体"/>
                <w:b/>
                <w:bCs/>
                <w:color w:val="000000"/>
                <w:sz w:val="24"/>
                <w:szCs w:val="24"/>
              </w:rPr>
            </w:pPr>
            <w:r>
              <w:rPr>
                <w:rFonts w:hint="eastAsia"/>
                <w:b/>
                <w:bCs/>
                <w:color w:val="000000"/>
              </w:rPr>
              <w:t>一、产品概述</w:t>
            </w:r>
          </w:p>
        </w:tc>
        <w:tc>
          <w:tcPr>
            <w:tcW w:w="1247" w:type="dxa"/>
            <w:gridSpan w:val="3"/>
            <w:tcBorders>
              <w:top w:val="nil"/>
              <w:left w:val="nil"/>
              <w:bottom w:val="nil"/>
              <w:right w:val="nil"/>
            </w:tcBorders>
            <w:shd w:val="clear" w:color="auto" w:fill="auto"/>
            <w:noWrap/>
            <w:vAlign w:val="center"/>
            <w:hideMark/>
          </w:tcPr>
          <w:p w:rsidR="00FE3E3B" w:rsidRDefault="00FE3E3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FE3E3B" w:rsidRDefault="00FE3E3B">
            <w:pPr>
              <w:rPr>
                <w:rFonts w:ascii="宋体" w:eastAsia="宋体" w:hAnsi="宋体" w:cs="宋体"/>
                <w:color w:val="000000"/>
                <w:sz w:val="22"/>
              </w:rPr>
            </w:pPr>
          </w:p>
        </w:tc>
      </w:tr>
      <w:tr w:rsidR="00BE5B3A" w:rsidTr="00156674">
        <w:trPr>
          <w:gridAfter w:val="1"/>
          <w:wAfter w:w="69" w:type="dxa"/>
          <w:trHeight w:val="270"/>
        </w:trPr>
        <w:tc>
          <w:tcPr>
            <w:tcW w:w="23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产品名称</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2A5A7F" w:rsidP="00D15B87">
            <w:pPr>
              <w:spacing w:line="240" w:lineRule="exact"/>
              <w:rPr>
                <w:rFonts w:ascii="宋体" w:eastAsia="宋体" w:hAnsi="宋体" w:cs="Times New Roman"/>
                <w:b/>
                <w:bCs/>
                <w:szCs w:val="21"/>
              </w:rPr>
            </w:pPr>
            <w:r w:rsidRPr="002A5A7F">
              <w:rPr>
                <w:rFonts w:ascii="宋体" w:eastAsia="宋体" w:hAnsi="宋体" w:cs="Times New Roman" w:hint="eastAsia"/>
                <w:b/>
                <w:bCs/>
                <w:szCs w:val="21"/>
              </w:rPr>
              <w:t>平安财富-月添利（滚动）现金管理类2013年1期人民币理财产品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产品代码</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2A5A7F" w:rsidP="00D15B87">
            <w:pPr>
              <w:spacing w:line="240" w:lineRule="exact"/>
              <w:rPr>
                <w:rFonts w:ascii="宋体" w:eastAsia="宋体" w:hAnsi="宋体" w:cs="Times New Roman"/>
                <w:b/>
                <w:bCs/>
                <w:color w:val="FF0000"/>
                <w:szCs w:val="21"/>
              </w:rPr>
            </w:pPr>
            <w:r w:rsidRPr="002A5A7F">
              <w:rPr>
                <w:rFonts w:ascii="宋体" w:eastAsia="宋体" w:hAnsi="宋体" w:cs="Times New Roman"/>
                <w:color w:val="FF0000"/>
                <w:szCs w:val="21"/>
              </w:rPr>
              <w:t>CLX130001</w:t>
            </w:r>
          </w:p>
        </w:tc>
      </w:tr>
      <w:tr w:rsidR="00BE5B3A" w:rsidTr="00156674">
        <w:trPr>
          <w:gridAfter w:val="1"/>
          <w:wAfter w:w="69" w:type="dxa"/>
          <w:trHeight w:val="88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理财信息登记系统登记编码</w:t>
            </w:r>
          </w:p>
        </w:tc>
        <w:tc>
          <w:tcPr>
            <w:tcW w:w="5926" w:type="dxa"/>
            <w:gridSpan w:val="4"/>
            <w:tcBorders>
              <w:top w:val="single" w:sz="4" w:space="0" w:color="auto"/>
              <w:left w:val="nil"/>
              <w:bottom w:val="single" w:sz="4" w:space="0" w:color="auto"/>
              <w:right w:val="single" w:sz="4" w:space="0" w:color="auto"/>
            </w:tcBorders>
            <w:shd w:val="clear" w:color="auto" w:fill="auto"/>
            <w:hideMark/>
          </w:tcPr>
          <w:p w:rsidR="00BE5B3A" w:rsidRPr="00610DA5" w:rsidRDefault="00BE5B3A" w:rsidP="00D15B87">
            <w:pPr>
              <w:widowControl/>
              <w:ind w:leftChars="47" w:left="99" w:firstLineChars="82" w:firstLine="179"/>
              <w:jc w:val="left"/>
              <w:rPr>
                <w:rFonts w:ascii="宋体" w:eastAsia="宋体" w:hAnsi="宋体" w:cs="Times New Roman"/>
                <w:spacing w:val="4"/>
                <w:szCs w:val="21"/>
              </w:rPr>
            </w:pPr>
            <w:r w:rsidRPr="00610DA5">
              <w:rPr>
                <w:rFonts w:ascii="宋体" w:eastAsia="宋体" w:hAnsi="宋体" w:cs="Times New Roman" w:hint="eastAsia"/>
                <w:spacing w:val="4"/>
                <w:szCs w:val="21"/>
              </w:rPr>
              <w:t>登记</w:t>
            </w:r>
            <w:r w:rsidRPr="00437E29">
              <w:rPr>
                <w:rFonts w:ascii="宋体" w:eastAsia="宋体" w:hAnsi="宋体" w:cs="Times New Roman" w:hint="eastAsia"/>
                <w:spacing w:val="4"/>
                <w:szCs w:val="21"/>
              </w:rPr>
              <w:t>编码是</w:t>
            </w:r>
            <w:r w:rsidR="00437E29" w:rsidRPr="00437E29">
              <w:rPr>
                <w:rFonts w:ascii="宋体" w:eastAsia="宋体" w:hAnsi="宋体" w:hint="eastAsia"/>
                <w:szCs w:val="21"/>
              </w:rPr>
              <w:t>C1030715001544</w:t>
            </w:r>
            <w:r w:rsidRPr="00610DA5">
              <w:rPr>
                <w:rFonts w:ascii="宋体" w:eastAsia="宋体" w:hAnsi="宋体" w:cs="Times New Roman" w:hint="eastAsia"/>
                <w:spacing w:val="4"/>
                <w:szCs w:val="21"/>
              </w:rPr>
              <w:t xml:space="preserve">,客户可依据该编码在“中国理财网（www.chinawealth.com.cn）”查询该产品信息 </w:t>
            </w:r>
          </w:p>
        </w:tc>
      </w:tr>
      <w:tr w:rsidR="00BE5B3A" w:rsidTr="00156674">
        <w:trPr>
          <w:gridAfter w:val="1"/>
          <w:wAfter w:w="69" w:type="dxa"/>
          <w:trHeight w:val="586"/>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产品风险评级</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610DA5" w:rsidRDefault="00610DA5" w:rsidP="00610DA5">
            <w:pPr>
              <w:spacing w:line="240" w:lineRule="exact"/>
              <w:rPr>
                <w:rFonts w:ascii="宋体" w:eastAsia="宋体" w:hAnsi="宋体" w:cs="Times New Roman"/>
                <w:spacing w:val="4"/>
                <w:szCs w:val="21"/>
              </w:rPr>
            </w:pPr>
            <w:r w:rsidRPr="00610DA5">
              <w:rPr>
                <w:rFonts w:ascii="宋体" w:eastAsia="宋体" w:hAnsi="宋体" w:cs="Times New Roman" w:hint="eastAsia"/>
                <w:spacing w:val="4"/>
                <w:szCs w:val="21"/>
              </w:rPr>
              <w:t>“二级”低风险</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适合客户</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610DA5" w:rsidRDefault="00610DA5" w:rsidP="00610DA5">
            <w:pPr>
              <w:spacing w:line="240" w:lineRule="exact"/>
              <w:ind w:leftChars="47" w:left="99" w:firstLineChars="82" w:firstLine="179"/>
              <w:rPr>
                <w:rFonts w:ascii="宋体" w:eastAsia="宋体" w:hAnsi="宋体" w:cs="Times New Roman"/>
                <w:spacing w:val="4"/>
                <w:szCs w:val="21"/>
              </w:rPr>
            </w:pPr>
            <w:r w:rsidRPr="00610DA5">
              <w:rPr>
                <w:rFonts w:ascii="宋体" w:eastAsia="宋体" w:hAnsi="宋体" w:cs="Times New Roman" w:hint="eastAsia"/>
                <w:spacing w:val="4"/>
                <w:szCs w:val="21"/>
              </w:rPr>
              <w:t>本产品向有投资经验及无投资经验客户均可销售。平安银行建议：经我行风险承受度评估，评定为“稳健型”、“平衡型”、“成长型”、“进取型”的客户适合购买本产品。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DC401C" w:rsidRDefault="00BE5B3A" w:rsidP="00037C72">
            <w:pPr>
              <w:spacing w:line="240" w:lineRule="exact"/>
              <w:jc w:val="center"/>
              <w:rPr>
                <w:rFonts w:ascii="宋体" w:eastAsia="宋体" w:hAnsi="宋体" w:cs="Times New Roman"/>
                <w:spacing w:val="4"/>
                <w:szCs w:val="21"/>
              </w:rPr>
            </w:pPr>
            <w:r w:rsidRPr="00DC401C">
              <w:rPr>
                <w:rFonts w:ascii="宋体" w:eastAsia="宋体" w:hAnsi="宋体" w:cs="Times New Roman" w:hint="eastAsia"/>
                <w:spacing w:val="4"/>
                <w:szCs w:val="21"/>
              </w:rPr>
              <w:t>投资及收益币种</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BE5B3A" w:rsidP="00BE5B3A">
            <w:pPr>
              <w:spacing w:line="240" w:lineRule="exact"/>
              <w:ind w:leftChars="47" w:left="99" w:firstLineChars="82" w:firstLine="179"/>
              <w:rPr>
                <w:rFonts w:ascii="宋体" w:eastAsia="宋体" w:hAnsi="宋体" w:cs="Times New Roman"/>
                <w:spacing w:val="4"/>
                <w:szCs w:val="21"/>
              </w:rPr>
            </w:pPr>
            <w:r w:rsidRPr="00DC401C">
              <w:rPr>
                <w:rFonts w:ascii="宋体" w:eastAsia="宋体" w:hAnsi="宋体" w:cs="Times New Roman" w:hint="eastAsia"/>
                <w:spacing w:val="4"/>
                <w:szCs w:val="21"/>
              </w:rPr>
              <w:t>人民币</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DC401C" w:rsidRDefault="00BE5B3A" w:rsidP="00037C72">
            <w:pPr>
              <w:spacing w:line="240" w:lineRule="exact"/>
              <w:jc w:val="center"/>
              <w:rPr>
                <w:rFonts w:ascii="宋体" w:eastAsia="宋体" w:hAnsi="宋体" w:cs="Times New Roman"/>
                <w:spacing w:val="4"/>
                <w:szCs w:val="21"/>
              </w:rPr>
            </w:pPr>
            <w:r w:rsidRPr="00DC401C">
              <w:rPr>
                <w:rFonts w:ascii="宋体" w:eastAsia="宋体" w:hAnsi="宋体" w:cs="Times New Roman" w:hint="eastAsia"/>
                <w:spacing w:val="4"/>
                <w:szCs w:val="21"/>
              </w:rPr>
              <w:t>产品类型</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610DA5" w:rsidP="00610DA5">
            <w:pPr>
              <w:spacing w:line="240" w:lineRule="exact"/>
              <w:ind w:leftChars="47" w:left="99" w:firstLineChars="82" w:firstLine="179"/>
              <w:rPr>
                <w:rFonts w:ascii="宋体" w:eastAsia="宋体" w:hAnsi="宋体" w:cs="Times New Roman"/>
                <w:spacing w:val="4"/>
                <w:szCs w:val="21"/>
              </w:rPr>
            </w:pPr>
            <w:r w:rsidRPr="00610DA5">
              <w:rPr>
                <w:rFonts w:ascii="宋体" w:eastAsia="宋体" w:hAnsi="宋体" w:cs="Times New Roman" w:hint="eastAsia"/>
                <w:spacing w:val="4"/>
                <w:szCs w:val="21"/>
              </w:rPr>
              <w:t>非保本浮动收益型产品</w:t>
            </w:r>
            <w:r w:rsidR="00BE5B3A">
              <w:rPr>
                <w:rFonts w:ascii="宋体" w:eastAsia="宋体" w:hAnsi="宋体" w:cs="Times New Roman" w:hint="eastAsia"/>
                <w:spacing w:val="4"/>
                <w:szCs w:val="21"/>
              </w:rPr>
              <w:t>，</w:t>
            </w:r>
            <w:r w:rsidR="00BE5B3A" w:rsidRPr="00D90FA4">
              <w:rPr>
                <w:rFonts w:ascii="宋体" w:eastAsia="宋体" w:hAnsi="宋体" w:cs="Times New Roman" w:hint="eastAsia"/>
                <w:spacing w:val="4"/>
                <w:szCs w:val="21"/>
              </w:rPr>
              <w:t>开放式定期滚动发行</w:t>
            </w:r>
            <w:r w:rsidR="00BE5B3A">
              <w:rPr>
                <w:rFonts w:ascii="宋体" w:eastAsia="宋体" w:hAnsi="宋体" w:cs="Times New Roman" w:hint="eastAsia"/>
                <w:spacing w:val="4"/>
                <w:szCs w:val="21"/>
              </w:rPr>
              <w:t>。</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计划发行量</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2A5A7F" w:rsidP="00610DA5">
            <w:pPr>
              <w:spacing w:line="240" w:lineRule="exact"/>
              <w:ind w:leftChars="47" w:left="99" w:firstLineChars="82" w:firstLine="172"/>
              <w:rPr>
                <w:rFonts w:ascii="宋体" w:eastAsia="宋体" w:hAnsi="宋体" w:cs="宋体"/>
                <w:szCs w:val="21"/>
              </w:rPr>
            </w:pPr>
            <w:r w:rsidRPr="002A5A7F">
              <w:rPr>
                <w:rFonts w:ascii="宋体" w:eastAsia="宋体" w:hAnsi="宋体" w:cs="Times New Roman" w:hint="eastAsia"/>
                <w:noProof/>
                <w:szCs w:val="21"/>
                <w:highlight w:val="yellow"/>
              </w:rPr>
              <w:t>30</w:t>
            </w:r>
            <w:r w:rsidR="00BE5B3A" w:rsidRPr="00191CB3">
              <w:rPr>
                <w:rFonts w:ascii="宋体" w:eastAsia="宋体" w:hAnsi="宋体" w:cs="Times New Roman" w:hint="eastAsia"/>
                <w:noProof/>
                <w:szCs w:val="21"/>
              </w:rPr>
              <w:t>亿</w:t>
            </w:r>
            <w:r w:rsidR="00BE5B3A" w:rsidRPr="00191CB3">
              <w:rPr>
                <w:rFonts w:ascii="宋体" w:eastAsia="宋体" w:hAnsi="宋体" w:cs="Times New Roman" w:hint="eastAsia"/>
                <w:szCs w:val="21"/>
              </w:rPr>
              <w:t>元，平安银行有权按照实际情况进行调整。</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spacing w:val="4"/>
                <w:szCs w:val="21"/>
              </w:rPr>
              <w:t>单位金额</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2"/>
              <w:rPr>
                <w:rFonts w:ascii="宋体" w:eastAsia="宋体" w:hAnsi="宋体" w:cs="Times New Roman"/>
                <w:szCs w:val="21"/>
              </w:rPr>
            </w:pPr>
            <w:r w:rsidRPr="00191CB3">
              <w:rPr>
                <w:rFonts w:ascii="宋体" w:eastAsia="宋体" w:hAnsi="宋体" w:cs="Times New Roman"/>
                <w:szCs w:val="21"/>
              </w:rPr>
              <w:t>1元</w:t>
            </w:r>
            <w:r w:rsidRPr="00191CB3">
              <w:rPr>
                <w:rFonts w:ascii="宋体" w:eastAsia="宋体" w:hAnsi="宋体" w:cs="Times New Roman" w:hint="eastAsia"/>
                <w:szCs w:val="21"/>
              </w:rPr>
              <w:t>人民币</w:t>
            </w:r>
            <w:r w:rsidRPr="00191CB3">
              <w:rPr>
                <w:rFonts w:ascii="宋体" w:eastAsia="宋体" w:hAnsi="宋体" w:cs="Times New Roman"/>
                <w:szCs w:val="21"/>
              </w:rPr>
              <w:t>为1份</w:t>
            </w:r>
            <w:r>
              <w:rPr>
                <w:rFonts w:ascii="宋体" w:eastAsia="宋体" w:hAnsi="宋体" w:cs="Times New Roman" w:hint="eastAsia"/>
                <w:szCs w:val="21"/>
              </w:rPr>
              <w:t>。</w:t>
            </w:r>
            <w:r w:rsidRPr="00191CB3">
              <w:rPr>
                <w:rFonts w:ascii="宋体" w:eastAsia="宋体" w:hAnsi="宋体" w:cs="Times New Roman"/>
                <w:szCs w:val="21"/>
              </w:rPr>
              <w:t xml:space="preserve"> </w:t>
            </w:r>
          </w:p>
        </w:tc>
      </w:tr>
      <w:tr w:rsidR="00BE5B3A" w:rsidTr="00156674">
        <w:trPr>
          <w:gridAfter w:val="1"/>
          <w:wAfter w:w="69" w:type="dxa"/>
          <w:trHeight w:val="106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本期开放期</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0F2814" w:rsidP="00BE5B3A">
            <w:pPr>
              <w:spacing w:line="240" w:lineRule="exact"/>
              <w:ind w:leftChars="47" w:left="99" w:firstLineChars="82" w:firstLine="172"/>
              <w:rPr>
                <w:rFonts w:ascii="宋体" w:eastAsia="宋体" w:hAnsi="宋体" w:cs="Times New Roman"/>
                <w:noProof/>
                <w:szCs w:val="21"/>
              </w:rPr>
            </w:pPr>
            <w:r>
              <w:rPr>
                <w:rFonts w:ascii="宋体" w:eastAsia="宋体" w:hAnsi="宋体" w:cs="Times New Roman" w:hint="eastAsia"/>
                <w:noProof/>
                <w:szCs w:val="21"/>
              </w:rPr>
              <w:t>201</w:t>
            </w:r>
            <w:r w:rsidR="00CB18DA">
              <w:rPr>
                <w:rFonts w:ascii="宋体" w:eastAsia="宋体" w:hAnsi="宋体" w:cs="Times New Roman" w:hint="eastAsia"/>
                <w:noProof/>
                <w:szCs w:val="21"/>
              </w:rPr>
              <w:t>7</w:t>
            </w:r>
            <w:r w:rsidR="00BE5B3A" w:rsidRPr="00154065">
              <w:rPr>
                <w:rFonts w:ascii="宋体" w:eastAsia="宋体" w:hAnsi="宋体" w:cs="Times New Roman" w:hint="eastAsia"/>
                <w:noProof/>
                <w:szCs w:val="21"/>
              </w:rPr>
              <w:t>年</w:t>
            </w:r>
            <w:r w:rsidR="00F27101">
              <w:rPr>
                <w:rFonts w:ascii="宋体" w:eastAsia="宋体" w:hAnsi="宋体" w:cs="Times New Roman" w:hint="eastAsia"/>
                <w:noProof/>
                <w:szCs w:val="21"/>
              </w:rPr>
              <w:t>3</w:t>
            </w:r>
            <w:r w:rsidR="00BE5B3A" w:rsidRPr="00154065">
              <w:rPr>
                <w:rFonts w:ascii="宋体" w:eastAsia="宋体" w:hAnsi="宋体" w:cs="Times New Roman" w:hint="eastAsia"/>
                <w:noProof/>
                <w:szCs w:val="21"/>
              </w:rPr>
              <w:t>月</w:t>
            </w:r>
            <w:r w:rsidR="00F27101">
              <w:rPr>
                <w:rFonts w:ascii="宋体" w:eastAsia="宋体" w:hAnsi="宋体" w:cs="Times New Roman" w:hint="eastAsia"/>
                <w:noProof/>
                <w:szCs w:val="21"/>
              </w:rPr>
              <w:t>13</w:t>
            </w:r>
            <w:r w:rsidR="00BE5B3A" w:rsidRPr="00154065">
              <w:rPr>
                <w:rFonts w:ascii="宋体" w:eastAsia="宋体" w:hAnsi="宋体" w:cs="Times New Roman" w:hint="eastAsia"/>
                <w:noProof/>
                <w:szCs w:val="21"/>
              </w:rPr>
              <w:t>日</w:t>
            </w:r>
            <w:r w:rsidR="00BE5B3A" w:rsidRPr="00191CB3">
              <w:rPr>
                <w:rFonts w:ascii="宋体" w:eastAsia="宋体" w:hAnsi="宋体" w:cs="Times New Roman" w:hint="eastAsia"/>
                <w:noProof/>
                <w:szCs w:val="21"/>
              </w:rPr>
              <w:t>-</w:t>
            </w:r>
            <w:r w:rsidR="00BE5B3A">
              <w:rPr>
                <w:rFonts w:ascii="宋体" w:eastAsia="宋体" w:hAnsi="宋体" w:cs="Times New Roman" w:hint="eastAsia"/>
                <w:noProof/>
                <w:szCs w:val="21"/>
              </w:rPr>
              <w:t>201</w:t>
            </w:r>
            <w:r w:rsidR="00CB18DA">
              <w:rPr>
                <w:rFonts w:ascii="宋体" w:eastAsia="宋体" w:hAnsi="宋体" w:cs="Times New Roman" w:hint="eastAsia"/>
                <w:noProof/>
                <w:szCs w:val="21"/>
              </w:rPr>
              <w:t>7</w:t>
            </w:r>
            <w:r w:rsidR="00BE5B3A" w:rsidRPr="00154065">
              <w:rPr>
                <w:rFonts w:ascii="宋体" w:eastAsia="宋体" w:hAnsi="宋体" w:cs="Times New Roman" w:hint="eastAsia"/>
                <w:noProof/>
                <w:szCs w:val="21"/>
              </w:rPr>
              <w:t>年</w:t>
            </w:r>
            <w:r w:rsidR="00F27101">
              <w:rPr>
                <w:rFonts w:ascii="宋体" w:eastAsia="宋体" w:hAnsi="宋体" w:cs="Times New Roman" w:hint="eastAsia"/>
                <w:noProof/>
                <w:szCs w:val="21"/>
              </w:rPr>
              <w:t>3</w:t>
            </w:r>
            <w:r w:rsidR="00BE5B3A" w:rsidRPr="00154065">
              <w:rPr>
                <w:rFonts w:ascii="宋体" w:eastAsia="宋体" w:hAnsi="宋体" w:cs="Times New Roman" w:hint="eastAsia"/>
                <w:noProof/>
                <w:szCs w:val="21"/>
              </w:rPr>
              <w:t>月</w:t>
            </w:r>
            <w:r w:rsidR="00F27101">
              <w:rPr>
                <w:rFonts w:ascii="宋体" w:eastAsia="宋体" w:hAnsi="宋体" w:cs="Times New Roman" w:hint="eastAsia"/>
                <w:noProof/>
                <w:szCs w:val="21"/>
              </w:rPr>
              <w:t>14</w:t>
            </w:r>
            <w:r w:rsidR="00BE5B3A" w:rsidRPr="00154065">
              <w:rPr>
                <w:rFonts w:ascii="宋体" w:eastAsia="宋体" w:hAnsi="宋体" w:cs="Times New Roman" w:hint="eastAsia"/>
                <w:noProof/>
                <w:szCs w:val="21"/>
              </w:rPr>
              <w:t>日</w:t>
            </w:r>
          </w:p>
          <w:p w:rsidR="00BE5B3A" w:rsidRPr="00DC401C" w:rsidRDefault="00BE5B3A" w:rsidP="00BE5B3A">
            <w:pPr>
              <w:spacing w:line="240" w:lineRule="exact"/>
              <w:ind w:leftChars="47" w:left="99" w:firstLineChars="82" w:firstLine="179"/>
              <w:rPr>
                <w:rFonts w:ascii="宋体" w:eastAsia="宋体" w:hAnsi="宋体" w:cs="Times New Roman"/>
                <w:szCs w:val="21"/>
              </w:rPr>
            </w:pPr>
            <w:r w:rsidRPr="00191CB3">
              <w:rPr>
                <w:rFonts w:ascii="宋体" w:eastAsia="宋体" w:hAnsi="宋体" w:cs="Times New Roman" w:hint="eastAsia"/>
                <w:spacing w:val="4"/>
                <w:szCs w:val="21"/>
              </w:rPr>
              <w:t>平安银行保留延长或提前终止产品</w:t>
            </w:r>
            <w:r>
              <w:rPr>
                <w:rFonts w:ascii="宋体" w:eastAsia="宋体" w:hAnsi="宋体" w:cs="Times New Roman" w:hint="eastAsia"/>
                <w:spacing w:val="4"/>
                <w:szCs w:val="21"/>
              </w:rPr>
              <w:t>开放期</w:t>
            </w:r>
            <w:r w:rsidRPr="00191CB3">
              <w:rPr>
                <w:rFonts w:ascii="宋体" w:eastAsia="宋体" w:hAnsi="宋体" w:cs="Times New Roman" w:hint="eastAsia"/>
                <w:spacing w:val="4"/>
                <w:szCs w:val="21"/>
              </w:rPr>
              <w:t>的权力。如有变动，产品实际认购期以平安银行公告为准。</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本期产品收益率测算</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2A5A7F">
            <w:pPr>
              <w:widowControl/>
              <w:spacing w:line="240" w:lineRule="exact"/>
              <w:ind w:leftChars="47" w:left="99" w:firstLineChars="82" w:firstLine="172"/>
              <w:jc w:val="left"/>
              <w:rPr>
                <w:rFonts w:ascii="宋体" w:eastAsia="宋体" w:hAnsi="宋体" w:cs="Arial"/>
                <w:snapToGrid w:val="0"/>
                <w:szCs w:val="21"/>
              </w:rPr>
            </w:pPr>
            <w:r w:rsidRPr="00191CB3">
              <w:rPr>
                <w:rFonts w:ascii="宋体" w:eastAsia="宋体" w:hAnsi="宋体" w:cs="Times New Roman" w:hint="eastAsia"/>
                <w:color w:val="000000"/>
                <w:szCs w:val="21"/>
              </w:rPr>
              <w:t>根据当期可投资资产收益率</w:t>
            </w:r>
            <w:r w:rsidRPr="00191CB3">
              <w:rPr>
                <w:rFonts w:ascii="宋体" w:eastAsia="宋体" w:hAnsi="宋体" w:cs="Arial" w:hint="eastAsia"/>
                <w:snapToGrid w:val="0"/>
                <w:szCs w:val="21"/>
              </w:rPr>
              <w:t>，扣除产品的成本，</w:t>
            </w:r>
            <w:r>
              <w:rPr>
                <w:rFonts w:ascii="宋体" w:eastAsia="宋体" w:hAnsi="宋体" w:cs="Arial" w:hint="eastAsia"/>
                <w:snapToGrid w:val="0"/>
                <w:szCs w:val="21"/>
              </w:rPr>
              <w:t>本</w:t>
            </w:r>
            <w:r w:rsidRPr="00191CB3">
              <w:rPr>
                <w:rFonts w:ascii="宋体" w:eastAsia="宋体" w:hAnsi="宋体" w:cs="Arial" w:hint="eastAsia"/>
                <w:snapToGrid w:val="0"/>
                <w:szCs w:val="21"/>
              </w:rPr>
              <w:t>期产品预期最高年化收益率为</w:t>
            </w:r>
            <w:r w:rsidR="00F27101">
              <w:rPr>
                <w:rFonts w:ascii="宋体" w:eastAsia="宋体" w:hAnsi="宋体" w:cs="Times New Roman" w:hint="eastAsia"/>
                <w:noProof/>
                <w:szCs w:val="21"/>
                <w:highlight w:val="yellow"/>
              </w:rPr>
              <w:t>4.25</w:t>
            </w:r>
            <w:r w:rsidRPr="00156674">
              <w:rPr>
                <w:rFonts w:ascii="宋体" w:eastAsia="宋体" w:hAnsi="宋体" w:cs="Times New Roman" w:hint="eastAsia"/>
                <w:noProof/>
                <w:szCs w:val="21"/>
                <w:highlight w:val="yellow"/>
              </w:rPr>
              <w:t>%</w:t>
            </w:r>
            <w:r w:rsidRPr="00191CB3">
              <w:rPr>
                <w:rFonts w:ascii="宋体" w:eastAsia="宋体" w:hAnsi="宋体" w:cs="Arial" w:hint="eastAsia"/>
                <w:snapToGrid w:val="0"/>
                <w:szCs w:val="21"/>
              </w:rPr>
              <w:t>。</w:t>
            </w:r>
            <w:r w:rsidRPr="00191CB3">
              <w:rPr>
                <w:rFonts w:ascii="宋体" w:eastAsia="宋体" w:hAnsi="宋体" w:cs="Times New Roman" w:hint="eastAsia"/>
                <w:szCs w:val="21"/>
              </w:rPr>
              <w:t>超过预期最高年化收益率的收益部分作为平安银行的手续费。</w:t>
            </w:r>
            <w:r w:rsidRPr="00191CB3">
              <w:rPr>
                <w:rFonts w:ascii="宋体" w:eastAsia="宋体" w:hAnsi="宋体" w:cs="Arial" w:hint="eastAsia"/>
                <w:snapToGrid w:val="0"/>
                <w:szCs w:val="21"/>
              </w:rPr>
              <w:t>平安银行有权根据理财产品资金运作情况调整预期最高年化收益率，以后各期预期最高年化收益率详见平安银行网站当期信息公告。</w:t>
            </w:r>
          </w:p>
        </w:tc>
      </w:tr>
      <w:tr w:rsidR="00BE5B3A" w:rsidTr="00156674">
        <w:trPr>
          <w:gridAfter w:val="1"/>
          <w:wAfter w:w="69" w:type="dxa"/>
          <w:trHeight w:val="866"/>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本期投资周期成立日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Default="00BE5B3A" w:rsidP="00BE5B3A">
            <w:pPr>
              <w:spacing w:line="240" w:lineRule="exact"/>
              <w:ind w:leftChars="47" w:left="99" w:firstLineChars="82" w:firstLine="172"/>
              <w:rPr>
                <w:rFonts w:ascii="宋体" w:eastAsia="宋体" w:hAnsi="宋体" w:cs="Times New Roman"/>
                <w:noProof/>
                <w:szCs w:val="21"/>
              </w:rPr>
            </w:pPr>
            <w:r>
              <w:rPr>
                <w:rFonts w:ascii="宋体" w:eastAsia="宋体" w:hAnsi="宋体" w:cs="Times New Roman" w:hint="eastAsia"/>
                <w:noProof/>
                <w:szCs w:val="21"/>
              </w:rPr>
              <w:t>201</w:t>
            </w:r>
            <w:r w:rsidR="00CB18DA">
              <w:rPr>
                <w:rFonts w:ascii="宋体" w:eastAsia="宋体" w:hAnsi="宋体" w:cs="Times New Roman" w:hint="eastAsia"/>
                <w:noProof/>
                <w:szCs w:val="21"/>
              </w:rPr>
              <w:t>7</w:t>
            </w:r>
            <w:r w:rsidRPr="00154065">
              <w:rPr>
                <w:rFonts w:ascii="宋体" w:eastAsia="宋体" w:hAnsi="宋体" w:cs="Times New Roman" w:hint="eastAsia"/>
                <w:noProof/>
                <w:szCs w:val="21"/>
              </w:rPr>
              <w:t>年</w:t>
            </w:r>
            <w:r w:rsidR="00F27101">
              <w:rPr>
                <w:rFonts w:ascii="宋体" w:eastAsia="宋体" w:hAnsi="宋体" w:cs="Times New Roman" w:hint="eastAsia"/>
                <w:noProof/>
                <w:szCs w:val="21"/>
              </w:rPr>
              <w:t>3</w:t>
            </w:r>
            <w:r w:rsidRPr="00154065">
              <w:rPr>
                <w:rFonts w:ascii="宋体" w:eastAsia="宋体" w:hAnsi="宋体" w:cs="Times New Roman" w:hint="eastAsia"/>
                <w:noProof/>
                <w:szCs w:val="21"/>
              </w:rPr>
              <w:t>月</w:t>
            </w:r>
            <w:r>
              <w:rPr>
                <w:rFonts w:ascii="宋体" w:eastAsia="宋体" w:hAnsi="宋体" w:cs="Times New Roman" w:hint="eastAsia"/>
                <w:noProof/>
                <w:szCs w:val="21"/>
              </w:rPr>
              <w:t xml:space="preserve"> </w:t>
            </w:r>
            <w:r w:rsidR="00F27101">
              <w:rPr>
                <w:rFonts w:ascii="宋体" w:eastAsia="宋体" w:hAnsi="宋体" w:cs="Times New Roman" w:hint="eastAsia"/>
                <w:noProof/>
                <w:szCs w:val="21"/>
              </w:rPr>
              <w:t>15</w:t>
            </w:r>
            <w:r w:rsidRPr="00154065">
              <w:rPr>
                <w:rFonts w:ascii="宋体" w:eastAsia="宋体" w:hAnsi="宋体" w:cs="Times New Roman" w:hint="eastAsia"/>
                <w:noProof/>
                <w:szCs w:val="21"/>
              </w:rPr>
              <w:t>日</w:t>
            </w:r>
          </w:p>
          <w:p w:rsidR="00BE5B3A" w:rsidRPr="00191CB3" w:rsidRDefault="00BE5B3A" w:rsidP="00BE5B3A">
            <w:pPr>
              <w:spacing w:line="240" w:lineRule="exact"/>
              <w:ind w:leftChars="47" w:left="99" w:firstLineChars="82" w:firstLine="179"/>
              <w:rPr>
                <w:rFonts w:ascii="宋体" w:eastAsia="宋体" w:hAnsi="宋体" w:cs="宋体"/>
                <w:szCs w:val="21"/>
              </w:rPr>
            </w:pPr>
            <w:r w:rsidRPr="00191CB3">
              <w:rPr>
                <w:rFonts w:ascii="宋体" w:eastAsia="宋体" w:hAnsi="宋体" w:cs="Times New Roman" w:hint="eastAsia"/>
                <w:spacing w:val="4"/>
                <w:szCs w:val="21"/>
              </w:rPr>
              <w:t>如产品认购期提前终止或延长，实际成立日以平安银行实际公告为准。</w:t>
            </w:r>
          </w:p>
        </w:tc>
      </w:tr>
      <w:tr w:rsidR="00BE5B3A" w:rsidTr="00156674">
        <w:trPr>
          <w:gridAfter w:val="1"/>
          <w:wAfter w:w="69" w:type="dxa"/>
          <w:trHeight w:val="76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投资周期</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DA3B81" w:rsidP="00F27101">
            <w:pPr>
              <w:spacing w:line="240" w:lineRule="exact"/>
              <w:ind w:leftChars="47" w:left="99" w:firstLineChars="82" w:firstLine="172"/>
              <w:rPr>
                <w:rFonts w:ascii="宋体" w:eastAsia="宋体" w:hAnsi="宋体" w:cs="Times New Roman"/>
                <w:color w:val="000000"/>
                <w:szCs w:val="21"/>
              </w:rPr>
            </w:pPr>
            <w:r w:rsidRPr="00F27101">
              <w:rPr>
                <w:rFonts w:ascii="宋体" w:eastAsia="宋体" w:hAnsi="宋体" w:cs="Times New Roman" w:hint="eastAsia"/>
                <w:color w:val="000000"/>
                <w:szCs w:val="21"/>
                <w:highlight w:val="yellow"/>
              </w:rPr>
              <w:t>3</w:t>
            </w:r>
            <w:r w:rsidR="00F27101" w:rsidRPr="00F27101">
              <w:rPr>
                <w:rFonts w:ascii="宋体" w:eastAsia="宋体" w:hAnsi="宋体" w:cs="Times New Roman" w:hint="eastAsia"/>
                <w:color w:val="000000"/>
                <w:szCs w:val="21"/>
                <w:highlight w:val="yellow"/>
              </w:rPr>
              <w:t>3</w:t>
            </w:r>
            <w:r w:rsidR="00BE5B3A" w:rsidRPr="000E4933">
              <w:rPr>
                <w:rFonts w:ascii="宋体" w:eastAsia="宋体" w:hAnsi="宋体" w:cs="Times New Roman" w:hint="eastAsia"/>
                <w:color w:val="000000"/>
                <w:szCs w:val="21"/>
              </w:rPr>
              <w:t>天滚动。（由于节假日的影响，理财计划的实际理财天数将大于或小于</w:t>
            </w:r>
            <w:r w:rsidR="002A5A7F" w:rsidRPr="000F2814">
              <w:rPr>
                <w:rFonts w:ascii="宋体" w:eastAsia="宋体" w:hAnsi="宋体" w:cs="Times New Roman" w:hint="eastAsia"/>
                <w:color w:val="000000"/>
                <w:szCs w:val="21"/>
                <w:highlight w:val="yellow"/>
              </w:rPr>
              <w:t>3</w:t>
            </w:r>
            <w:r w:rsidR="000F2814" w:rsidRPr="000F2814">
              <w:rPr>
                <w:rFonts w:ascii="宋体" w:eastAsia="宋体" w:hAnsi="宋体" w:cs="Times New Roman" w:hint="eastAsia"/>
                <w:color w:val="000000"/>
                <w:szCs w:val="21"/>
                <w:highlight w:val="yellow"/>
              </w:rPr>
              <w:t>0</w:t>
            </w:r>
            <w:r w:rsidR="00BE5B3A" w:rsidRPr="000E4933">
              <w:rPr>
                <w:rFonts w:ascii="宋体" w:eastAsia="宋体" w:hAnsi="宋体" w:cs="Times New Roman" w:hint="eastAsia"/>
                <w:color w:val="000000"/>
                <w:szCs w:val="21"/>
              </w:rPr>
              <w:t>天。</w:t>
            </w:r>
          </w:p>
        </w:tc>
      </w:tr>
      <w:tr w:rsidR="00BE5B3A" w:rsidTr="00156674">
        <w:trPr>
          <w:gridAfter w:val="1"/>
          <w:wAfter w:w="69" w:type="dxa"/>
          <w:trHeight w:val="558"/>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lastRenderedPageBreak/>
              <w:t>本期投资周期到期日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F27101">
            <w:pPr>
              <w:spacing w:line="240" w:lineRule="exact"/>
              <w:ind w:leftChars="47" w:left="99" w:firstLineChars="82" w:firstLine="166"/>
              <w:rPr>
                <w:rFonts w:ascii="宋体" w:eastAsia="宋体" w:hAnsi="宋体" w:cs="Times New Roman"/>
                <w:szCs w:val="21"/>
              </w:rPr>
            </w:pPr>
            <w:r>
              <w:rPr>
                <w:rFonts w:ascii="宋体" w:eastAsia="宋体" w:hAnsi="宋体" w:cs="Arial" w:hint="eastAsia"/>
                <w:noProof/>
                <w:snapToGrid w:val="0"/>
                <w:spacing w:val="-4"/>
                <w:szCs w:val="21"/>
              </w:rPr>
              <w:t>201</w:t>
            </w:r>
            <w:r w:rsidR="00611150">
              <w:rPr>
                <w:rFonts w:ascii="宋体" w:eastAsia="宋体" w:hAnsi="宋体" w:cs="Arial" w:hint="eastAsia"/>
                <w:noProof/>
                <w:snapToGrid w:val="0"/>
                <w:spacing w:val="-4"/>
                <w:szCs w:val="21"/>
              </w:rPr>
              <w:t>7</w:t>
            </w:r>
            <w:r w:rsidRPr="00154065">
              <w:rPr>
                <w:rFonts w:ascii="宋体" w:eastAsia="宋体" w:hAnsi="宋体" w:cs="Arial" w:hint="eastAsia"/>
                <w:noProof/>
                <w:snapToGrid w:val="0"/>
                <w:spacing w:val="-4"/>
                <w:szCs w:val="21"/>
              </w:rPr>
              <w:t>年</w:t>
            </w:r>
            <w:r w:rsidR="00F27101">
              <w:rPr>
                <w:rFonts w:ascii="宋体" w:eastAsia="宋体" w:hAnsi="宋体" w:cs="Arial" w:hint="eastAsia"/>
                <w:noProof/>
                <w:snapToGrid w:val="0"/>
                <w:spacing w:val="-4"/>
                <w:szCs w:val="21"/>
              </w:rPr>
              <w:t>4</w:t>
            </w:r>
            <w:r w:rsidRPr="00154065">
              <w:rPr>
                <w:rFonts w:ascii="宋体" w:eastAsia="宋体" w:hAnsi="宋体" w:cs="Arial" w:hint="eastAsia"/>
                <w:noProof/>
                <w:snapToGrid w:val="0"/>
                <w:spacing w:val="-4"/>
                <w:szCs w:val="21"/>
              </w:rPr>
              <w:t>月</w:t>
            </w:r>
            <w:r w:rsidR="002A5A7F">
              <w:rPr>
                <w:rFonts w:ascii="宋体" w:eastAsia="宋体" w:hAnsi="宋体" w:cs="Arial" w:hint="eastAsia"/>
                <w:noProof/>
                <w:snapToGrid w:val="0"/>
                <w:spacing w:val="-4"/>
                <w:szCs w:val="21"/>
              </w:rPr>
              <w:t>1</w:t>
            </w:r>
            <w:r w:rsidR="00F27101">
              <w:rPr>
                <w:rFonts w:ascii="宋体" w:eastAsia="宋体" w:hAnsi="宋体" w:cs="Arial" w:hint="eastAsia"/>
                <w:noProof/>
                <w:snapToGrid w:val="0"/>
                <w:spacing w:val="-4"/>
                <w:szCs w:val="21"/>
              </w:rPr>
              <w:t>7</w:t>
            </w:r>
            <w:r w:rsidRPr="00154065">
              <w:rPr>
                <w:rFonts w:ascii="宋体" w:eastAsia="宋体" w:hAnsi="宋体" w:cs="Arial" w:hint="eastAsia"/>
                <w:noProof/>
                <w:snapToGrid w:val="0"/>
                <w:spacing w:val="-4"/>
                <w:szCs w:val="21"/>
              </w:rPr>
              <w:t>日</w:t>
            </w:r>
            <w:r w:rsidRPr="00191CB3">
              <w:rPr>
                <w:rFonts w:ascii="宋体" w:eastAsia="宋体" w:hAnsi="宋体" w:cs="Times New Roman"/>
                <w:szCs w:val="21"/>
              </w:rPr>
              <w:t xml:space="preserve"> </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开放期及申购、赎回申请受理</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DC401C" w:rsidRDefault="00BE5B3A" w:rsidP="00BE5B3A">
            <w:pPr>
              <w:spacing w:line="240" w:lineRule="exact"/>
              <w:ind w:leftChars="47" w:left="99" w:firstLineChars="82" w:firstLine="179"/>
              <w:rPr>
                <w:rFonts w:ascii="宋体" w:eastAsia="宋体" w:hAnsi="宋体" w:cs="Times New Roman"/>
                <w:szCs w:val="21"/>
              </w:rPr>
            </w:pPr>
            <w:r>
              <w:rPr>
                <w:rFonts w:ascii="宋体" w:eastAsia="宋体" w:hAnsi="宋体" w:cs="Times New Roman" w:hint="eastAsia"/>
                <w:spacing w:val="4"/>
                <w:szCs w:val="21"/>
              </w:rPr>
              <w:t>本产品存续期间，在每个投资周期到期日之前的</w:t>
            </w:r>
            <w:r w:rsidRPr="000E4933">
              <w:rPr>
                <w:rFonts w:ascii="宋体" w:eastAsia="宋体" w:hAnsi="宋体" w:cs="Times New Roman" w:hint="eastAsia"/>
                <w:spacing w:val="4"/>
                <w:szCs w:val="21"/>
                <w:highlight w:val="yellow"/>
              </w:rPr>
              <w:t>2</w:t>
            </w:r>
            <w:r w:rsidRPr="000E4933">
              <w:rPr>
                <w:rFonts w:ascii="宋体" w:eastAsia="宋体" w:hAnsi="宋体" w:cs="Times New Roman" w:hint="eastAsia"/>
                <w:spacing w:val="4"/>
                <w:szCs w:val="21"/>
              </w:rPr>
              <w:t>个工作日</w:t>
            </w:r>
            <w:r>
              <w:rPr>
                <w:rFonts w:ascii="宋体" w:eastAsia="宋体" w:hAnsi="宋体" w:cs="Times New Roman" w:hint="eastAsia"/>
                <w:spacing w:val="4"/>
                <w:szCs w:val="21"/>
              </w:rPr>
              <w:t>为开放期，受理投资者的</w:t>
            </w:r>
            <w:r w:rsidRPr="000E4933">
              <w:rPr>
                <w:rFonts w:ascii="宋体" w:eastAsia="宋体" w:hAnsi="宋体" w:cs="Times New Roman" w:hint="eastAsia"/>
                <w:spacing w:val="4"/>
                <w:szCs w:val="21"/>
              </w:rPr>
              <w:t>申购、赎回申请。投资者未在规定时间内办理赎回</w:t>
            </w:r>
            <w:r>
              <w:rPr>
                <w:rFonts w:ascii="宋体" w:eastAsia="宋体" w:hAnsi="宋体" w:cs="Times New Roman" w:hint="eastAsia"/>
                <w:spacing w:val="4"/>
                <w:szCs w:val="21"/>
              </w:rPr>
              <w:t>的，视为自动再投资，本金转入下一个的投资周期</w:t>
            </w:r>
            <w:r w:rsidRPr="000E4933">
              <w:rPr>
                <w:rFonts w:ascii="宋体" w:eastAsia="宋体" w:hAnsi="宋体" w:cs="Times New Roman" w:hint="eastAsia"/>
                <w:spacing w:val="4"/>
                <w:szCs w:val="21"/>
              </w:rPr>
              <w:t>。</w:t>
            </w:r>
          </w:p>
        </w:tc>
      </w:tr>
      <w:tr w:rsidR="00BE5B3A" w:rsidTr="00156674">
        <w:trPr>
          <w:gridAfter w:val="1"/>
          <w:wAfter w:w="69" w:type="dxa"/>
          <w:trHeight w:val="54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认购规则</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Default="007A474A" w:rsidP="00BE5B3A">
            <w:pPr>
              <w:spacing w:line="300" w:lineRule="exact"/>
              <w:ind w:leftChars="47" w:left="99" w:rightChars="42" w:right="88" w:firstLineChars="82" w:firstLine="172"/>
              <w:rPr>
                <w:rFonts w:ascii="宋体" w:eastAsia="宋体" w:hAnsi="宋体" w:cs="Times New Roman"/>
                <w:szCs w:val="21"/>
              </w:rPr>
            </w:pPr>
            <w:r>
              <w:rPr>
                <w:rFonts w:ascii="宋体" w:eastAsia="宋体" w:hAnsi="宋体" w:hint="eastAsia"/>
                <w:szCs w:val="21"/>
              </w:rPr>
              <w:t>起点金额为</w:t>
            </w:r>
            <w:r w:rsidR="00BE5B3A" w:rsidRPr="00191CB3">
              <w:rPr>
                <w:rFonts w:ascii="宋体" w:eastAsia="宋体" w:hAnsi="宋体" w:cs="Times New Roman" w:hint="eastAsia"/>
                <w:szCs w:val="21"/>
              </w:rPr>
              <w:t>人民币</w:t>
            </w:r>
            <w:r w:rsidR="00BE5B3A" w:rsidRPr="00154065">
              <w:rPr>
                <w:rFonts w:ascii="宋体" w:eastAsia="宋体" w:hAnsi="宋体" w:cs="Times New Roman"/>
                <w:noProof/>
                <w:szCs w:val="21"/>
              </w:rPr>
              <w:t>5</w:t>
            </w:r>
            <w:r w:rsidR="00BE5B3A" w:rsidRPr="00191CB3">
              <w:rPr>
                <w:rFonts w:ascii="宋体" w:eastAsia="宋体" w:hAnsi="宋体" w:cs="Times New Roman" w:hint="eastAsia"/>
                <w:szCs w:val="21"/>
              </w:rPr>
              <w:t>万元</w:t>
            </w:r>
            <w:r w:rsidR="00BE5B3A" w:rsidRPr="00191CB3">
              <w:rPr>
                <w:rFonts w:ascii="宋体" w:eastAsia="宋体" w:hAnsi="宋体" w:cs="Times New Roman"/>
                <w:szCs w:val="21"/>
              </w:rPr>
              <w:t>，超出部分</w:t>
            </w:r>
            <w:r w:rsidR="00BE5B3A" w:rsidRPr="00191CB3">
              <w:rPr>
                <w:rFonts w:ascii="宋体" w:eastAsia="宋体" w:hAnsi="宋体" w:cs="Times New Roman" w:hint="eastAsia"/>
                <w:szCs w:val="21"/>
              </w:rPr>
              <w:t>以</w:t>
            </w:r>
            <w:r w:rsidR="00BE5B3A" w:rsidRPr="00154065">
              <w:rPr>
                <w:rFonts w:ascii="宋体" w:eastAsia="宋体" w:hAnsi="宋体" w:cs="Times New Roman"/>
                <w:noProof/>
                <w:szCs w:val="21"/>
              </w:rPr>
              <w:t>1000</w:t>
            </w:r>
            <w:r w:rsidR="00BE5B3A">
              <w:rPr>
                <w:rFonts w:ascii="宋体" w:eastAsia="宋体" w:hAnsi="宋体" w:cs="Times New Roman" w:hint="eastAsia"/>
                <w:noProof/>
                <w:szCs w:val="21"/>
              </w:rPr>
              <w:t>的整数倍</w:t>
            </w:r>
            <w:r w:rsidR="00BE5B3A" w:rsidRPr="00191CB3">
              <w:rPr>
                <w:rFonts w:ascii="宋体" w:eastAsia="宋体" w:hAnsi="宋体" w:cs="Times New Roman" w:hint="eastAsia"/>
                <w:szCs w:val="21"/>
              </w:rPr>
              <w:t>元</w:t>
            </w:r>
            <w:r w:rsidR="00BE5B3A" w:rsidRPr="00191CB3">
              <w:rPr>
                <w:rFonts w:ascii="宋体" w:eastAsia="宋体" w:hAnsi="宋体" w:cs="Times New Roman"/>
                <w:szCs w:val="21"/>
              </w:rPr>
              <w:t>递增。</w:t>
            </w:r>
          </w:p>
          <w:p w:rsidR="00BE5B3A" w:rsidRPr="00336D61" w:rsidRDefault="00BE5B3A" w:rsidP="00BE5B3A">
            <w:pPr>
              <w:spacing w:line="300" w:lineRule="exact"/>
              <w:ind w:leftChars="47" w:left="99" w:rightChars="42" w:right="88" w:firstLineChars="82" w:firstLine="172"/>
              <w:rPr>
                <w:rFonts w:ascii="宋体" w:eastAsia="宋体" w:hAnsi="宋体" w:cs="Times New Roman"/>
                <w:szCs w:val="21"/>
              </w:rPr>
            </w:pPr>
            <w:r w:rsidRPr="00191CB3">
              <w:rPr>
                <w:rFonts w:ascii="宋体" w:eastAsia="宋体" w:hAnsi="宋体" w:cs="Arial" w:hint="eastAsia"/>
                <w:snapToGrid w:val="0"/>
                <w:szCs w:val="21"/>
              </w:rPr>
              <w:t>所有符合本理财产品投资要求的投资者均可携带本人身份证件及借记卡到各营业网点办理或平安银行网上银行及电话银行办理认购手续。</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赎回规则</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336D61" w:rsidRDefault="00BE5B3A" w:rsidP="00BE5B3A">
            <w:pPr>
              <w:spacing w:line="300" w:lineRule="exact"/>
              <w:ind w:leftChars="47" w:left="99" w:rightChars="42" w:right="88" w:firstLineChars="82" w:firstLine="172"/>
              <w:rPr>
                <w:rFonts w:ascii="宋体" w:eastAsia="宋体" w:hAnsi="宋体" w:cs="Times New Roman"/>
                <w:szCs w:val="21"/>
              </w:rPr>
            </w:pPr>
            <w:r w:rsidRPr="00336D61">
              <w:rPr>
                <w:rFonts w:ascii="宋体" w:eastAsia="宋体" w:hAnsi="宋体" w:cs="Times New Roman" w:hint="eastAsia"/>
                <w:szCs w:val="21"/>
              </w:rPr>
              <w:t>该</w:t>
            </w:r>
            <w:r w:rsidRPr="000E4933">
              <w:rPr>
                <w:rFonts w:ascii="宋体" w:eastAsia="宋体" w:hAnsi="宋体" w:cs="Arial" w:hint="eastAsia"/>
                <w:snapToGrid w:val="0"/>
                <w:szCs w:val="21"/>
              </w:rPr>
              <w:t>产品可</w:t>
            </w:r>
            <w:r w:rsidRPr="00154065">
              <w:rPr>
                <w:rFonts w:ascii="宋体" w:eastAsia="宋体" w:hAnsi="宋体" w:cs="Arial" w:hint="eastAsia"/>
                <w:snapToGrid w:val="0"/>
                <w:szCs w:val="21"/>
              </w:rPr>
              <w:t>在规定时间内办理</w:t>
            </w:r>
            <w:r w:rsidRPr="000E4933">
              <w:rPr>
                <w:rFonts w:ascii="宋体" w:eastAsia="宋体" w:hAnsi="宋体" w:cs="Arial" w:hint="eastAsia"/>
                <w:snapToGrid w:val="0"/>
                <w:szCs w:val="21"/>
              </w:rPr>
              <w:t>全额赎回申请和部分</w:t>
            </w:r>
            <w:r w:rsidRPr="00154065">
              <w:rPr>
                <w:rFonts w:ascii="宋体" w:eastAsia="宋体" w:hAnsi="宋体" w:cs="Arial" w:hint="eastAsia"/>
                <w:snapToGrid w:val="0"/>
                <w:szCs w:val="21"/>
              </w:rPr>
              <w:t>赎回</w:t>
            </w:r>
            <w:r>
              <w:rPr>
                <w:rFonts w:ascii="宋体" w:eastAsia="宋体" w:hAnsi="宋体" w:cs="Arial" w:hint="eastAsia"/>
                <w:snapToGrid w:val="0"/>
                <w:szCs w:val="21"/>
              </w:rPr>
              <w:t>申请。</w:t>
            </w:r>
            <w:r w:rsidRPr="000E4933">
              <w:rPr>
                <w:rFonts w:ascii="宋体" w:eastAsia="宋体" w:hAnsi="宋体" w:cs="Arial" w:hint="eastAsia"/>
                <w:snapToGrid w:val="0"/>
                <w:szCs w:val="21"/>
              </w:rPr>
              <w:t>赎回部分以1000份的整数倍递增。如申请部分赎回，则最低留存份额为</w:t>
            </w:r>
            <w:r w:rsidRPr="000E4933">
              <w:rPr>
                <w:rFonts w:ascii="宋体" w:eastAsia="宋体" w:hAnsi="宋体" w:cs="Arial" w:hint="eastAsia"/>
                <w:snapToGrid w:val="0"/>
                <w:szCs w:val="21"/>
                <w:highlight w:val="yellow"/>
              </w:rPr>
              <w:t>5</w:t>
            </w:r>
            <w:r w:rsidRPr="000E4933">
              <w:rPr>
                <w:rFonts w:ascii="宋体" w:eastAsia="宋体" w:hAnsi="宋体" w:cs="Arial" w:hint="eastAsia"/>
                <w:snapToGrid w:val="0"/>
                <w:szCs w:val="21"/>
              </w:rPr>
              <w:t>万份，留存份额小于</w:t>
            </w:r>
            <w:r w:rsidRPr="000E4933">
              <w:rPr>
                <w:rFonts w:ascii="宋体" w:eastAsia="宋体" w:hAnsi="宋体" w:cs="Arial" w:hint="eastAsia"/>
                <w:snapToGrid w:val="0"/>
                <w:szCs w:val="21"/>
                <w:highlight w:val="yellow"/>
              </w:rPr>
              <w:t>5</w:t>
            </w:r>
            <w:r w:rsidRPr="000E4933">
              <w:rPr>
                <w:rFonts w:ascii="宋体" w:eastAsia="宋体" w:hAnsi="宋体" w:cs="Arial" w:hint="eastAsia"/>
                <w:snapToGrid w:val="0"/>
                <w:szCs w:val="21"/>
              </w:rPr>
              <w:t>万份时，客户应当全额赎回。</w:t>
            </w:r>
          </w:p>
        </w:tc>
      </w:tr>
      <w:tr w:rsidR="00BE5B3A" w:rsidTr="00156674">
        <w:trPr>
          <w:gridAfter w:val="1"/>
          <w:wAfter w:w="69" w:type="dxa"/>
          <w:trHeight w:val="141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本金及收益支付</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2"/>
              <w:rPr>
                <w:rFonts w:ascii="宋体" w:eastAsia="宋体" w:hAnsi="宋体" w:cs="Times New Roman"/>
                <w:noProof/>
                <w:szCs w:val="21"/>
              </w:rPr>
            </w:pPr>
            <w:r w:rsidRPr="00191CB3">
              <w:rPr>
                <w:rFonts w:ascii="宋体" w:eastAsia="宋体" w:hAnsi="宋体" w:cs="Times New Roman" w:hint="eastAsia"/>
                <w:szCs w:val="21"/>
              </w:rPr>
              <w:t>若客户申请当期</w:t>
            </w:r>
            <w:r>
              <w:rPr>
                <w:rFonts w:ascii="宋体" w:eastAsia="宋体" w:hAnsi="宋体" w:cs="Times New Roman" w:hint="eastAsia"/>
                <w:szCs w:val="21"/>
              </w:rPr>
              <w:t>投资周期</w:t>
            </w:r>
            <w:r w:rsidRPr="00191CB3">
              <w:rPr>
                <w:rFonts w:ascii="宋体" w:eastAsia="宋体" w:hAnsi="宋体" w:cs="Times New Roman" w:hint="eastAsia"/>
                <w:szCs w:val="21"/>
              </w:rPr>
              <w:t>结束后即结束理财或银行提前终止理财，平安银行按照本说明书的规定计算到期收益，并在到期日或银行提前终止日后2个工作日（T+2）内将本金及收益划转到投资者指定账户，逢中国法定节假日顺延。对于选择继续理财的客户，收益支付方式亦为自动到账，且收益不参与下期滚动理财本金。</w:t>
            </w:r>
          </w:p>
        </w:tc>
      </w:tr>
      <w:tr w:rsidR="00BE5B3A" w:rsidTr="00156674">
        <w:trPr>
          <w:gridAfter w:val="1"/>
          <w:wAfter w:w="69" w:type="dxa"/>
          <w:trHeight w:val="78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资金到账日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191CB3">
              <w:rPr>
                <w:rFonts w:ascii="宋体" w:eastAsia="宋体" w:hAnsi="宋体" w:cs="Times New Roman" w:hint="eastAsia"/>
                <w:spacing w:val="4"/>
                <w:szCs w:val="21"/>
              </w:rPr>
              <w:t>产品</w:t>
            </w:r>
            <w:r w:rsidRPr="00191CB3">
              <w:rPr>
                <w:rFonts w:ascii="宋体" w:eastAsia="宋体" w:hAnsi="宋体" w:cs="Times New Roman"/>
                <w:spacing w:val="4"/>
                <w:szCs w:val="21"/>
              </w:rPr>
              <w:t>到期日、提前终止日</w:t>
            </w:r>
            <w:r w:rsidRPr="00191CB3">
              <w:rPr>
                <w:rFonts w:ascii="宋体" w:eastAsia="宋体" w:hAnsi="宋体" w:cs="Times New Roman" w:hint="eastAsia"/>
                <w:spacing w:val="4"/>
                <w:szCs w:val="21"/>
              </w:rPr>
              <w:t>或延期终止日</w:t>
            </w:r>
            <w:r w:rsidRPr="00191CB3">
              <w:rPr>
                <w:rFonts w:ascii="宋体" w:eastAsia="宋体" w:hAnsi="宋体" w:cs="Times New Roman"/>
                <w:spacing w:val="4"/>
                <w:szCs w:val="21"/>
              </w:rPr>
              <w:t>后</w:t>
            </w:r>
            <w:r w:rsidRPr="00191CB3">
              <w:rPr>
                <w:rFonts w:ascii="宋体" w:eastAsia="宋体" w:hAnsi="宋体" w:cs="Times New Roman" w:hint="eastAsia"/>
                <w:spacing w:val="4"/>
                <w:szCs w:val="21"/>
              </w:rPr>
              <w:t>2</w:t>
            </w:r>
            <w:r w:rsidRPr="00191CB3">
              <w:rPr>
                <w:rFonts w:ascii="宋体" w:eastAsia="宋体" w:hAnsi="宋体" w:cs="Times New Roman"/>
                <w:spacing w:val="4"/>
                <w:szCs w:val="21"/>
              </w:rPr>
              <w:t>个工作日（T+</w:t>
            </w:r>
            <w:r w:rsidRPr="00191CB3">
              <w:rPr>
                <w:rFonts w:ascii="宋体" w:eastAsia="宋体" w:hAnsi="宋体" w:cs="Times New Roman" w:hint="eastAsia"/>
                <w:spacing w:val="4"/>
                <w:szCs w:val="21"/>
              </w:rPr>
              <w:t>2</w:t>
            </w:r>
            <w:r w:rsidRPr="00191CB3">
              <w:rPr>
                <w:rFonts w:ascii="宋体" w:eastAsia="宋体" w:hAnsi="宋体" w:cs="Times New Roman"/>
                <w:spacing w:val="4"/>
                <w:szCs w:val="21"/>
              </w:rPr>
              <w:t>）内将本金</w:t>
            </w:r>
            <w:r w:rsidRPr="00191CB3">
              <w:rPr>
                <w:rFonts w:ascii="宋体" w:eastAsia="宋体" w:hAnsi="宋体" w:cs="Times New Roman" w:hint="eastAsia"/>
                <w:spacing w:val="4"/>
                <w:szCs w:val="21"/>
              </w:rPr>
              <w:t>和收益</w:t>
            </w:r>
            <w:r w:rsidRPr="00191CB3">
              <w:rPr>
                <w:rFonts w:ascii="宋体" w:eastAsia="宋体" w:hAnsi="宋体" w:cs="Times New Roman"/>
                <w:spacing w:val="4"/>
                <w:szCs w:val="21"/>
              </w:rPr>
              <w:t>划转到投资者指定账户，逢节假日顺延。</w:t>
            </w:r>
          </w:p>
        </w:tc>
      </w:tr>
      <w:tr w:rsidR="00BE5B3A" w:rsidTr="00156674">
        <w:trPr>
          <w:gridAfter w:val="1"/>
          <w:wAfter w:w="69" w:type="dxa"/>
          <w:trHeight w:val="472"/>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5C2ED4" w:rsidRDefault="00BE5B3A" w:rsidP="00037C72">
            <w:pPr>
              <w:spacing w:line="240" w:lineRule="exact"/>
              <w:jc w:val="center"/>
              <w:rPr>
                <w:rFonts w:ascii="宋体" w:eastAsia="宋体" w:hAnsi="宋体" w:cs="Times New Roman"/>
                <w:spacing w:val="4"/>
                <w:szCs w:val="21"/>
              </w:rPr>
            </w:pPr>
            <w:r w:rsidRPr="005C2ED4">
              <w:rPr>
                <w:rFonts w:ascii="宋体" w:eastAsia="宋体" w:hAnsi="宋体" w:cs="Times New Roman" w:hint="eastAsia"/>
                <w:spacing w:val="4"/>
                <w:szCs w:val="21"/>
              </w:rPr>
              <w:t>首期产品成立日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5C2ED4" w:rsidRDefault="00BE5B3A" w:rsidP="002A5A7F">
            <w:pPr>
              <w:spacing w:line="240" w:lineRule="exact"/>
              <w:ind w:leftChars="47" w:left="99" w:firstLineChars="82" w:firstLine="179"/>
              <w:rPr>
                <w:rFonts w:ascii="宋体" w:eastAsia="宋体" w:hAnsi="宋体" w:cs="Times New Roman"/>
                <w:spacing w:val="4"/>
                <w:szCs w:val="21"/>
              </w:rPr>
            </w:pPr>
            <w:r w:rsidRPr="002A5A7F">
              <w:rPr>
                <w:rFonts w:ascii="宋体" w:eastAsia="宋体" w:hAnsi="宋体" w:cs="Times New Roman" w:hint="eastAsia"/>
                <w:spacing w:val="4"/>
                <w:szCs w:val="21"/>
                <w:highlight w:val="yellow"/>
              </w:rPr>
              <w:t>201</w:t>
            </w:r>
            <w:r w:rsidR="002A5A7F" w:rsidRPr="002A5A7F">
              <w:rPr>
                <w:rFonts w:ascii="宋体" w:eastAsia="宋体" w:hAnsi="宋体" w:cs="Times New Roman" w:hint="eastAsia"/>
                <w:spacing w:val="4"/>
                <w:szCs w:val="21"/>
                <w:highlight w:val="yellow"/>
              </w:rPr>
              <w:t>3</w:t>
            </w:r>
            <w:r w:rsidRPr="002A5A7F">
              <w:rPr>
                <w:rFonts w:ascii="宋体" w:eastAsia="宋体" w:hAnsi="宋体" w:cs="Times New Roman" w:hint="eastAsia"/>
                <w:spacing w:val="4"/>
                <w:szCs w:val="21"/>
                <w:highlight w:val="yellow"/>
              </w:rPr>
              <w:t xml:space="preserve"> 年 </w:t>
            </w:r>
            <w:r w:rsidR="002A5A7F" w:rsidRPr="002A5A7F">
              <w:rPr>
                <w:rFonts w:ascii="宋体" w:eastAsia="宋体" w:hAnsi="宋体" w:cs="Times New Roman" w:hint="eastAsia"/>
                <w:spacing w:val="4"/>
                <w:szCs w:val="21"/>
                <w:highlight w:val="yellow"/>
              </w:rPr>
              <w:t>11</w:t>
            </w:r>
            <w:r w:rsidRPr="002A5A7F">
              <w:rPr>
                <w:rFonts w:ascii="宋体" w:eastAsia="宋体" w:hAnsi="宋体" w:cs="Times New Roman" w:hint="eastAsia"/>
                <w:spacing w:val="4"/>
                <w:szCs w:val="21"/>
                <w:highlight w:val="yellow"/>
              </w:rPr>
              <w:t>月</w:t>
            </w:r>
            <w:r w:rsidR="002A5A7F" w:rsidRPr="002A5A7F">
              <w:rPr>
                <w:rFonts w:ascii="宋体" w:eastAsia="宋体" w:hAnsi="宋体" w:cs="Times New Roman" w:hint="eastAsia"/>
                <w:spacing w:val="4"/>
                <w:szCs w:val="21"/>
                <w:highlight w:val="yellow"/>
              </w:rPr>
              <w:t>8</w:t>
            </w:r>
            <w:r w:rsidRPr="002A5A7F">
              <w:rPr>
                <w:rFonts w:ascii="宋体" w:eastAsia="宋体" w:hAnsi="宋体" w:cs="Times New Roman" w:hint="eastAsia"/>
                <w:spacing w:val="4"/>
                <w:szCs w:val="21"/>
                <w:highlight w:val="yellow"/>
              </w:rPr>
              <w:t xml:space="preserve"> 日</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Pr>
                <w:rFonts w:ascii="宋体" w:eastAsia="宋体" w:hAnsi="宋体" w:cs="Times New Roman" w:hint="eastAsia"/>
                <w:spacing w:val="4"/>
                <w:szCs w:val="21"/>
              </w:rPr>
              <w:t>本</w:t>
            </w:r>
            <w:r w:rsidRPr="000E4933">
              <w:rPr>
                <w:rFonts w:ascii="宋体" w:eastAsia="宋体" w:hAnsi="宋体" w:cs="Times New Roman" w:hint="eastAsia"/>
                <w:spacing w:val="4"/>
                <w:szCs w:val="21"/>
              </w:rPr>
              <w:t>产品到期日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2A5A7F">
              <w:rPr>
                <w:rFonts w:ascii="宋体" w:eastAsia="宋体" w:hAnsi="宋体" w:cs="Times New Roman" w:hint="eastAsia"/>
                <w:spacing w:val="4"/>
                <w:szCs w:val="21"/>
                <w:highlight w:val="yellow"/>
              </w:rPr>
              <w:t xml:space="preserve">2020年 </w:t>
            </w:r>
            <w:r w:rsidR="002A5A7F" w:rsidRPr="002A5A7F">
              <w:rPr>
                <w:rFonts w:ascii="宋体" w:eastAsia="宋体" w:hAnsi="宋体" w:cs="Times New Roman" w:hint="eastAsia"/>
                <w:spacing w:val="4"/>
                <w:szCs w:val="21"/>
                <w:highlight w:val="yellow"/>
              </w:rPr>
              <w:t>11</w:t>
            </w:r>
            <w:r w:rsidRPr="002A5A7F">
              <w:rPr>
                <w:rFonts w:ascii="宋体" w:eastAsia="宋体" w:hAnsi="宋体" w:cs="Times New Roman" w:hint="eastAsia"/>
                <w:spacing w:val="4"/>
                <w:szCs w:val="21"/>
                <w:highlight w:val="yellow"/>
              </w:rPr>
              <w:t xml:space="preserve"> 月</w:t>
            </w:r>
            <w:r w:rsidR="002A5A7F" w:rsidRPr="002A5A7F">
              <w:rPr>
                <w:rFonts w:ascii="宋体" w:eastAsia="宋体" w:hAnsi="宋体" w:cs="Times New Roman" w:hint="eastAsia"/>
                <w:spacing w:val="4"/>
                <w:szCs w:val="21"/>
                <w:highlight w:val="yellow"/>
              </w:rPr>
              <w:t>8</w:t>
            </w:r>
            <w:r w:rsidRPr="002A5A7F">
              <w:rPr>
                <w:rFonts w:ascii="宋体" w:eastAsia="宋体" w:hAnsi="宋体" w:cs="Times New Roman" w:hint="eastAsia"/>
                <w:spacing w:val="4"/>
                <w:szCs w:val="21"/>
                <w:highlight w:val="yellow"/>
              </w:rPr>
              <w:t>日</w:t>
            </w:r>
          </w:p>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平安银行有权行使提前终止权和延期终止权，若确需行使，平安银行将另行公告。</w:t>
            </w:r>
          </w:p>
        </w:tc>
      </w:tr>
      <w:tr w:rsidR="00BE5B3A" w:rsidTr="00156674">
        <w:trPr>
          <w:gridAfter w:val="1"/>
          <w:wAfter w:w="69" w:type="dxa"/>
          <w:trHeight w:val="67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资金保管人</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191CB3">
              <w:rPr>
                <w:rFonts w:ascii="宋体" w:eastAsia="宋体" w:hAnsi="宋体" w:cs="Times New Roman" w:hint="eastAsia"/>
                <w:spacing w:val="4"/>
                <w:szCs w:val="21"/>
              </w:rPr>
              <w:t>平安银行股份有限公司</w:t>
            </w:r>
          </w:p>
        </w:tc>
      </w:tr>
      <w:tr w:rsidR="00BE5B3A" w:rsidTr="00156674">
        <w:trPr>
          <w:gridAfter w:val="1"/>
          <w:wAfter w:w="69" w:type="dxa"/>
          <w:trHeight w:val="27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提前和延期终止权</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adjustRightInd w:val="0"/>
              <w:snapToGrid w:val="0"/>
              <w:spacing w:line="240" w:lineRule="exact"/>
              <w:ind w:leftChars="47" w:left="99" w:firstLineChars="82" w:firstLine="179"/>
              <w:textAlignment w:val="center"/>
              <w:rPr>
                <w:rFonts w:ascii="宋体" w:eastAsia="宋体" w:hAnsi="宋体" w:cs="Times New Roman"/>
                <w:spacing w:val="4"/>
                <w:szCs w:val="21"/>
              </w:rPr>
            </w:pPr>
            <w:r w:rsidRPr="000E4933">
              <w:rPr>
                <w:rFonts w:ascii="宋体" w:eastAsia="宋体" w:hAnsi="宋体" w:cs="Times New Roman" w:hint="eastAsia"/>
                <w:spacing w:val="4"/>
                <w:szCs w:val="21"/>
              </w:rPr>
              <w:t>在每个</w:t>
            </w:r>
            <w:r w:rsidRPr="000E4933">
              <w:rPr>
                <w:rFonts w:ascii="宋体" w:eastAsia="宋体" w:hAnsi="宋体" w:cs="Times New Roman"/>
                <w:spacing w:val="4"/>
                <w:szCs w:val="21"/>
              </w:rPr>
              <w:t>理财期内，投资者无提前终止本理财计划的权利。平安银行对本产品实行定期滚动发行方式，并保留在每个理财期</w:t>
            </w:r>
            <w:r w:rsidRPr="000E4933">
              <w:rPr>
                <w:rFonts w:ascii="宋体" w:eastAsia="宋体" w:hAnsi="宋体" w:cs="Times New Roman" w:hint="eastAsia"/>
                <w:spacing w:val="4"/>
                <w:szCs w:val="21"/>
              </w:rPr>
              <w:t>间</w:t>
            </w:r>
            <w:r w:rsidRPr="000E4933">
              <w:rPr>
                <w:rFonts w:ascii="宋体" w:eastAsia="宋体" w:hAnsi="宋体" w:cs="Times New Roman"/>
                <w:spacing w:val="4"/>
                <w:szCs w:val="21"/>
              </w:rPr>
              <w:t>提前终止理财</w:t>
            </w:r>
            <w:r w:rsidRPr="000E4933">
              <w:rPr>
                <w:rFonts w:ascii="宋体" w:eastAsia="宋体" w:hAnsi="宋体" w:cs="Times New Roman" w:hint="eastAsia"/>
                <w:spacing w:val="4"/>
                <w:szCs w:val="21"/>
              </w:rPr>
              <w:t>以及</w:t>
            </w:r>
            <w:r w:rsidRPr="000E4933">
              <w:rPr>
                <w:rFonts w:ascii="宋体" w:eastAsia="宋体" w:hAnsi="宋体" w:cs="Times New Roman"/>
                <w:spacing w:val="4"/>
                <w:szCs w:val="21"/>
              </w:rPr>
              <w:t>在任一理财期到期时终止此类产品滚动发行的权利。</w:t>
            </w:r>
          </w:p>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银行在提前终止日或者在产品到期日前2个工作日发布信息公告。</w:t>
            </w:r>
          </w:p>
        </w:tc>
      </w:tr>
      <w:tr w:rsidR="00BE5B3A" w:rsidTr="00156674">
        <w:trPr>
          <w:gridAfter w:val="1"/>
          <w:wAfter w:w="69" w:type="dxa"/>
          <w:trHeight w:val="520"/>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工作日</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adjustRightInd w:val="0"/>
              <w:snapToGrid w:val="0"/>
              <w:spacing w:line="240" w:lineRule="exact"/>
              <w:ind w:leftChars="47" w:left="99" w:firstLineChars="82" w:firstLine="179"/>
              <w:textAlignment w:val="center"/>
              <w:rPr>
                <w:rFonts w:ascii="宋体" w:eastAsia="宋体" w:hAnsi="宋体" w:cs="Times New Roman"/>
                <w:spacing w:val="4"/>
                <w:szCs w:val="21"/>
              </w:rPr>
            </w:pPr>
            <w:r w:rsidRPr="000E4933">
              <w:rPr>
                <w:rFonts w:ascii="宋体" w:eastAsia="宋体" w:hAnsi="宋体" w:cs="Times New Roman" w:hint="eastAsia"/>
                <w:spacing w:val="4"/>
                <w:szCs w:val="21"/>
              </w:rPr>
              <w:t>国家法定工作日</w:t>
            </w:r>
          </w:p>
        </w:tc>
      </w:tr>
      <w:tr w:rsidR="00BE5B3A" w:rsidTr="00156674">
        <w:trPr>
          <w:gridAfter w:val="1"/>
          <w:wAfter w:w="69" w:type="dxa"/>
          <w:trHeight w:val="981"/>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收益计算方法</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85590" w:rsidRDefault="00BE5B3A" w:rsidP="00BE5B3A">
            <w:pPr>
              <w:ind w:leftChars="47" w:left="99" w:firstLineChars="82" w:firstLine="179"/>
              <w:contextualSpacing/>
              <w:mirrorIndents/>
              <w:rPr>
                <w:rFonts w:ascii="宋体" w:eastAsia="宋体" w:hAnsi="宋体" w:cs="Times New Roman"/>
                <w:spacing w:val="4"/>
                <w:szCs w:val="21"/>
              </w:rPr>
            </w:pPr>
            <w:r w:rsidRPr="00085590">
              <w:rPr>
                <w:rFonts w:ascii="宋体" w:eastAsia="宋体" w:hAnsi="宋体" w:cs="Times New Roman" w:hint="eastAsia"/>
                <w:spacing w:val="4"/>
                <w:szCs w:val="21"/>
              </w:rPr>
              <w:t>正常（延期）到期：产品实际收益 = 投资本金×当期实际</w:t>
            </w:r>
            <w:r w:rsidRPr="000E4933">
              <w:rPr>
                <w:rFonts w:ascii="宋体" w:eastAsia="宋体" w:hAnsi="宋体" w:cs="Times New Roman" w:hint="eastAsia"/>
                <w:spacing w:val="4"/>
                <w:szCs w:val="21"/>
              </w:rPr>
              <w:t>年化收益率（以预期最高年化收益率为限）</w:t>
            </w:r>
            <w:r w:rsidRPr="00085590">
              <w:rPr>
                <w:rFonts w:ascii="宋体" w:eastAsia="宋体" w:hAnsi="宋体" w:cs="Times New Roman" w:hint="eastAsia"/>
                <w:spacing w:val="4"/>
                <w:szCs w:val="21"/>
              </w:rPr>
              <w:t>/365×当期存续天数</w:t>
            </w:r>
          </w:p>
          <w:p w:rsidR="00BE5B3A" w:rsidRPr="00191CB3" w:rsidRDefault="00BE5B3A" w:rsidP="00BE5B3A">
            <w:pPr>
              <w:spacing w:line="240" w:lineRule="exact"/>
              <w:ind w:leftChars="47" w:left="99" w:firstLineChars="82" w:firstLine="179"/>
              <w:rPr>
                <w:rFonts w:ascii="宋体" w:eastAsia="宋体" w:hAnsi="宋体" w:cs="Times New Roman"/>
                <w:spacing w:val="4"/>
                <w:szCs w:val="21"/>
              </w:rPr>
            </w:pPr>
            <w:r w:rsidRPr="00085590">
              <w:rPr>
                <w:rFonts w:ascii="宋体" w:eastAsia="宋体" w:hAnsi="宋体" w:cs="Times New Roman" w:hint="eastAsia"/>
                <w:spacing w:val="4"/>
                <w:szCs w:val="21"/>
              </w:rPr>
              <w:t>提前终止：产品实际收益 = 投资本金×当期实际</w:t>
            </w:r>
            <w:r w:rsidRPr="000E4933">
              <w:rPr>
                <w:rFonts w:ascii="宋体" w:eastAsia="宋体" w:hAnsi="宋体" w:cs="Times New Roman" w:hint="eastAsia"/>
                <w:spacing w:val="4"/>
                <w:szCs w:val="21"/>
              </w:rPr>
              <w:t>年化收益率（以预期最高年化收益率为限）</w:t>
            </w:r>
            <w:r w:rsidRPr="00085590">
              <w:rPr>
                <w:rFonts w:ascii="宋体" w:eastAsia="宋体" w:hAnsi="宋体" w:cs="Times New Roman" w:hint="eastAsia"/>
                <w:spacing w:val="4"/>
                <w:szCs w:val="21"/>
              </w:rPr>
              <w:t>/365×实际存续天数</w:t>
            </w:r>
          </w:p>
        </w:tc>
      </w:tr>
      <w:tr w:rsidR="00BE5B3A" w:rsidTr="00156674">
        <w:trPr>
          <w:gridAfter w:val="1"/>
          <w:wAfter w:w="69" w:type="dxa"/>
          <w:trHeight w:val="753"/>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税款</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理财收益的应纳税款由投资者自行申报及缴纳</w:t>
            </w:r>
          </w:p>
        </w:tc>
      </w:tr>
      <w:tr w:rsidR="00BE5B3A" w:rsidTr="00156674">
        <w:trPr>
          <w:gridAfter w:val="1"/>
          <w:wAfter w:w="69" w:type="dxa"/>
          <w:trHeight w:val="1875"/>
        </w:trPr>
        <w:tc>
          <w:tcPr>
            <w:tcW w:w="2368" w:type="dxa"/>
            <w:gridSpan w:val="2"/>
            <w:tcBorders>
              <w:top w:val="nil"/>
              <w:left w:val="single" w:sz="4" w:space="0" w:color="auto"/>
              <w:bottom w:val="single" w:sz="4" w:space="0" w:color="auto"/>
              <w:right w:val="single" w:sz="4" w:space="0" w:color="auto"/>
            </w:tcBorders>
            <w:shd w:val="clear" w:color="auto" w:fill="auto"/>
            <w:noWrap/>
            <w:vAlign w:val="center"/>
            <w:hideMark/>
          </w:tcPr>
          <w:p w:rsidR="00BE5B3A" w:rsidRPr="000E4933" w:rsidRDefault="00BE5B3A" w:rsidP="00037C72">
            <w:pPr>
              <w:spacing w:line="240" w:lineRule="exact"/>
              <w:jc w:val="center"/>
              <w:rPr>
                <w:rFonts w:ascii="宋体" w:eastAsia="宋体" w:hAnsi="宋体" w:cs="Times New Roman"/>
                <w:spacing w:val="4"/>
                <w:szCs w:val="21"/>
              </w:rPr>
            </w:pPr>
            <w:r w:rsidRPr="000E4933">
              <w:rPr>
                <w:rFonts w:ascii="宋体" w:eastAsia="宋体" w:hAnsi="宋体" w:cs="Times New Roman" w:hint="eastAsia"/>
                <w:spacing w:val="4"/>
                <w:szCs w:val="21"/>
              </w:rPr>
              <w:t>其他规定</w:t>
            </w:r>
          </w:p>
        </w:tc>
        <w:tc>
          <w:tcPr>
            <w:tcW w:w="5926" w:type="dxa"/>
            <w:gridSpan w:val="4"/>
            <w:tcBorders>
              <w:top w:val="single" w:sz="4" w:space="0" w:color="auto"/>
              <w:left w:val="nil"/>
              <w:bottom w:val="single" w:sz="4" w:space="0" w:color="auto"/>
              <w:right w:val="single" w:sz="4" w:space="0" w:color="auto"/>
            </w:tcBorders>
            <w:shd w:val="clear" w:color="auto" w:fill="auto"/>
            <w:vAlign w:val="center"/>
            <w:hideMark/>
          </w:tcPr>
          <w:p w:rsidR="00BE5B3A" w:rsidRPr="000E4933" w:rsidRDefault="00BE5B3A" w:rsidP="00BE5B3A">
            <w:pPr>
              <w:spacing w:line="240" w:lineRule="exact"/>
              <w:ind w:leftChars="47" w:left="99" w:firstLineChars="82" w:firstLine="179"/>
              <w:rPr>
                <w:rFonts w:ascii="宋体" w:eastAsia="宋体" w:hAnsi="宋体" w:cs="Times New Roman"/>
                <w:spacing w:val="4"/>
                <w:szCs w:val="21"/>
              </w:rPr>
            </w:pPr>
            <w:r w:rsidRPr="000E4933">
              <w:rPr>
                <w:rFonts w:ascii="宋体" w:eastAsia="宋体" w:hAnsi="宋体" w:cs="Times New Roman" w:hint="eastAsia"/>
                <w:spacing w:val="4"/>
                <w:szCs w:val="21"/>
              </w:rPr>
              <w:t>对于每个理财周期的产品认购期、认购划款日、产品成立日、产品到期日等日期，平安银行有权根据节假日进行调整，并以实际公布为准。</w:t>
            </w:r>
            <w:r w:rsidRPr="00191CB3">
              <w:rPr>
                <w:rFonts w:ascii="宋体" w:eastAsia="宋体" w:hAnsi="宋体" w:cs="Times New Roman" w:hint="eastAsia"/>
                <w:spacing w:val="4"/>
                <w:szCs w:val="21"/>
              </w:rPr>
              <w:t>产品理财期内</w:t>
            </w:r>
            <w:r w:rsidRPr="00191CB3">
              <w:rPr>
                <w:rFonts w:ascii="宋体" w:eastAsia="宋体" w:hAnsi="宋体" w:cs="Times New Roman"/>
                <w:spacing w:val="4"/>
                <w:szCs w:val="21"/>
              </w:rPr>
              <w:t>，认购划款日至</w:t>
            </w:r>
            <w:r w:rsidRPr="00191CB3">
              <w:rPr>
                <w:rFonts w:ascii="宋体" w:eastAsia="宋体" w:hAnsi="宋体" w:cs="Times New Roman" w:hint="eastAsia"/>
                <w:spacing w:val="4"/>
                <w:szCs w:val="21"/>
              </w:rPr>
              <w:t>产品成立日</w:t>
            </w:r>
            <w:r w:rsidRPr="00191CB3">
              <w:rPr>
                <w:rFonts w:ascii="宋体" w:eastAsia="宋体" w:hAnsi="宋体" w:cs="Times New Roman"/>
                <w:spacing w:val="4"/>
                <w:szCs w:val="21"/>
              </w:rPr>
              <w:t>为认购清算期，</w:t>
            </w:r>
            <w:r w:rsidRPr="00191CB3">
              <w:rPr>
                <w:rFonts w:ascii="宋体" w:eastAsia="宋体" w:hAnsi="宋体" w:cs="Times New Roman" w:hint="eastAsia"/>
                <w:spacing w:val="4"/>
                <w:szCs w:val="21"/>
              </w:rPr>
              <w:t>产品</w:t>
            </w:r>
            <w:r w:rsidRPr="00191CB3">
              <w:rPr>
                <w:rFonts w:ascii="宋体" w:eastAsia="宋体" w:hAnsi="宋体" w:cs="Times New Roman"/>
                <w:spacing w:val="4"/>
                <w:szCs w:val="21"/>
              </w:rPr>
              <w:t>到期日至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到账日为还本清算期，提前终止日至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到账日为提前终止清算期（若银行提前终止理财）</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终止日至</w:t>
            </w:r>
            <w:r w:rsidRPr="00191CB3">
              <w:rPr>
                <w:rFonts w:ascii="宋体" w:eastAsia="宋体" w:hAnsi="宋体" w:cs="Times New Roman" w:hint="eastAsia"/>
                <w:spacing w:val="4"/>
                <w:szCs w:val="21"/>
              </w:rPr>
              <w:t>资金</w:t>
            </w:r>
            <w:r w:rsidRPr="00191CB3">
              <w:rPr>
                <w:rFonts w:ascii="宋体" w:eastAsia="宋体" w:hAnsi="宋体" w:cs="Times New Roman"/>
                <w:spacing w:val="4"/>
                <w:szCs w:val="21"/>
              </w:rPr>
              <w:t>到账日为</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终止清算期（若银行</w:t>
            </w:r>
            <w:r w:rsidRPr="00191CB3">
              <w:rPr>
                <w:rFonts w:ascii="宋体" w:eastAsia="宋体" w:hAnsi="宋体" w:cs="Times New Roman" w:hint="eastAsia"/>
                <w:spacing w:val="4"/>
                <w:szCs w:val="21"/>
              </w:rPr>
              <w:t>延期</w:t>
            </w:r>
            <w:r w:rsidRPr="00191CB3">
              <w:rPr>
                <w:rFonts w:ascii="宋体" w:eastAsia="宋体" w:hAnsi="宋体" w:cs="Times New Roman"/>
                <w:spacing w:val="4"/>
                <w:szCs w:val="21"/>
              </w:rPr>
              <w:t>终止理财）。上述清算期内均不计付</w:t>
            </w:r>
            <w:r w:rsidRPr="00191CB3">
              <w:rPr>
                <w:rFonts w:ascii="宋体" w:eastAsia="宋体" w:hAnsi="宋体" w:cs="Times New Roman" w:hint="eastAsia"/>
                <w:spacing w:val="4"/>
                <w:szCs w:val="21"/>
              </w:rPr>
              <w:t>收益</w:t>
            </w:r>
            <w:r w:rsidRPr="00191CB3">
              <w:rPr>
                <w:rFonts w:ascii="宋体" w:eastAsia="宋体" w:hAnsi="宋体" w:cs="Times New Roman"/>
                <w:spacing w:val="4"/>
                <w:szCs w:val="21"/>
              </w:rPr>
              <w:t>。</w:t>
            </w:r>
          </w:p>
        </w:tc>
      </w:tr>
      <w:tr w:rsidR="007617D2" w:rsidTr="00156674">
        <w:trPr>
          <w:gridAfter w:val="2"/>
          <w:wAfter w:w="78" w:type="dxa"/>
          <w:trHeight w:val="285"/>
        </w:trPr>
        <w:tc>
          <w:tcPr>
            <w:tcW w:w="2218" w:type="dxa"/>
            <w:tcBorders>
              <w:top w:val="nil"/>
              <w:left w:val="nil"/>
              <w:bottom w:val="nil"/>
              <w:right w:val="nil"/>
            </w:tcBorders>
            <w:shd w:val="clear" w:color="auto" w:fill="auto"/>
            <w:noWrap/>
            <w:vAlign w:val="center"/>
            <w:hideMark/>
          </w:tcPr>
          <w:p w:rsidR="00BE5B3A" w:rsidRDefault="00BE5B3A">
            <w:pPr>
              <w:rPr>
                <w:b/>
                <w:bCs/>
                <w:color w:val="000000"/>
              </w:rPr>
            </w:pPr>
          </w:p>
          <w:p w:rsidR="007617D2" w:rsidRDefault="007617D2">
            <w:pPr>
              <w:rPr>
                <w:rFonts w:ascii="宋体" w:eastAsia="宋体" w:hAnsi="宋体" w:cs="宋体"/>
                <w:b/>
                <w:bCs/>
                <w:color w:val="000000"/>
                <w:sz w:val="24"/>
                <w:szCs w:val="24"/>
              </w:rPr>
            </w:pPr>
            <w:r>
              <w:rPr>
                <w:rFonts w:hint="eastAsia"/>
                <w:b/>
                <w:bCs/>
                <w:color w:val="000000"/>
              </w:rPr>
              <w:lastRenderedPageBreak/>
              <w:t>二、投资对象</w:t>
            </w:r>
          </w:p>
        </w:tc>
        <w:tc>
          <w:tcPr>
            <w:tcW w:w="1247"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BC199F" w:rsidTr="00156674">
        <w:trPr>
          <w:gridAfter w:val="2"/>
          <w:wAfter w:w="78" w:type="dxa"/>
          <w:trHeight w:val="828"/>
        </w:trPr>
        <w:tc>
          <w:tcPr>
            <w:tcW w:w="8285" w:type="dxa"/>
            <w:gridSpan w:val="5"/>
            <w:tcBorders>
              <w:top w:val="nil"/>
              <w:left w:val="nil"/>
              <w:bottom w:val="nil"/>
              <w:right w:val="nil"/>
            </w:tcBorders>
            <w:shd w:val="clear" w:color="auto" w:fill="auto"/>
            <w:vAlign w:val="center"/>
            <w:hideMark/>
          </w:tcPr>
          <w:p w:rsidR="00BC199F" w:rsidRDefault="00BC199F" w:rsidP="004D18B5">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本理财产品投资于银行间市场信用等级较高、流动性较好的债券以及货币市场工具。</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投资种类</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投资比例</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现金</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0-20%</w:t>
            </w:r>
          </w:p>
        </w:tc>
      </w:tr>
      <w:tr w:rsidR="00BC199F" w:rsidTr="00156674">
        <w:trPr>
          <w:gridAfter w:val="2"/>
          <w:wAfter w:w="78" w:type="dxa"/>
          <w:trHeight w:val="27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货币市场工具</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30-80%</w:t>
            </w:r>
          </w:p>
        </w:tc>
      </w:tr>
      <w:tr w:rsidR="00BC199F" w:rsidTr="00156674">
        <w:trPr>
          <w:gridAfter w:val="2"/>
          <w:wAfter w:w="78" w:type="dxa"/>
          <w:trHeight w:val="600"/>
        </w:trPr>
        <w:tc>
          <w:tcPr>
            <w:tcW w:w="346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BC199F" w:rsidRDefault="00BC199F" w:rsidP="004D18B5">
            <w:pPr>
              <w:jc w:val="center"/>
              <w:rPr>
                <w:rFonts w:ascii="宋体" w:eastAsia="宋体" w:hAnsi="宋体" w:cs="宋体"/>
                <w:color w:val="000000"/>
                <w:sz w:val="22"/>
              </w:rPr>
            </w:pPr>
            <w:r>
              <w:rPr>
                <w:rFonts w:hint="eastAsia"/>
                <w:color w:val="000000"/>
                <w:sz w:val="22"/>
              </w:rPr>
              <w:t>债券资产</w:t>
            </w:r>
          </w:p>
        </w:tc>
        <w:tc>
          <w:tcPr>
            <w:tcW w:w="4820" w:type="dxa"/>
            <w:tcBorders>
              <w:top w:val="nil"/>
              <w:left w:val="nil"/>
              <w:bottom w:val="single" w:sz="4" w:space="0" w:color="auto"/>
              <w:right w:val="single" w:sz="4" w:space="0" w:color="auto"/>
            </w:tcBorders>
            <w:shd w:val="clear" w:color="auto" w:fill="auto"/>
            <w:vAlign w:val="center"/>
            <w:hideMark/>
          </w:tcPr>
          <w:p w:rsidR="00BC199F" w:rsidRDefault="00BC199F" w:rsidP="004D18B5">
            <w:pPr>
              <w:jc w:val="center"/>
              <w:rPr>
                <w:rFonts w:ascii="宋体" w:eastAsia="宋体" w:hAnsi="宋体" w:cs="宋体"/>
                <w:color w:val="000000"/>
                <w:szCs w:val="21"/>
              </w:rPr>
            </w:pPr>
            <w:r>
              <w:rPr>
                <w:rFonts w:hint="eastAsia"/>
                <w:color w:val="000000"/>
                <w:szCs w:val="21"/>
              </w:rPr>
              <w:t>0-60%</w:t>
            </w:r>
          </w:p>
        </w:tc>
      </w:tr>
      <w:tr w:rsidR="007617D2" w:rsidTr="00156674">
        <w:trPr>
          <w:gridAfter w:val="2"/>
          <w:wAfter w:w="78" w:type="dxa"/>
          <w:trHeight w:val="900"/>
        </w:trPr>
        <w:tc>
          <w:tcPr>
            <w:tcW w:w="8285" w:type="dxa"/>
            <w:gridSpan w:val="5"/>
            <w:tcBorders>
              <w:top w:val="nil"/>
              <w:left w:val="nil"/>
              <w:bottom w:val="nil"/>
              <w:right w:val="nil"/>
            </w:tcBorders>
            <w:shd w:val="clear" w:color="auto" w:fill="auto"/>
            <w:vAlign w:val="center"/>
            <w:hideMark/>
          </w:tcPr>
          <w:p w:rsidR="00BC199F" w:rsidRPr="00191CB3" w:rsidRDefault="00BC199F" w:rsidP="00BC199F">
            <w:pPr>
              <w:adjustRightInd w:val="0"/>
              <w:snapToGrid w:val="0"/>
              <w:ind w:leftChars="-96" w:left="-202" w:rightChars="-161" w:right="-338" w:firstLineChars="250" w:firstLine="525"/>
              <w:textAlignment w:val="center"/>
              <w:rPr>
                <w:rFonts w:ascii="宋体" w:eastAsia="宋体" w:hAnsi="宋体"/>
                <w:snapToGrid w:val="0"/>
                <w:color w:val="000000"/>
                <w:szCs w:val="21"/>
              </w:rPr>
            </w:pPr>
            <w:r w:rsidRPr="00191CB3">
              <w:rPr>
                <w:rFonts w:ascii="宋体" w:eastAsia="宋体" w:hAnsi="宋体" w:hint="eastAsia"/>
                <w:snapToGrid w:val="0"/>
                <w:color w:val="000000"/>
                <w:szCs w:val="21"/>
              </w:rPr>
              <w:t>银行有权根据市场实际情况，在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p w:rsidR="00BC199F" w:rsidRPr="00BC199F" w:rsidRDefault="00BC199F" w:rsidP="00BC199F">
            <w:pPr>
              <w:ind w:firstLine="420"/>
              <w:rPr>
                <w:color w:val="000000"/>
                <w:sz w:val="22"/>
              </w:rPr>
            </w:pPr>
          </w:p>
          <w:p w:rsidR="00BC199F" w:rsidRDefault="00BC199F" w:rsidP="00BC199F">
            <w:pPr>
              <w:ind w:firstLine="420"/>
              <w:rPr>
                <w:rFonts w:ascii="宋体" w:eastAsia="宋体" w:hAnsi="宋体" w:cs="宋体"/>
                <w:color w:val="000000"/>
                <w:sz w:val="22"/>
              </w:rPr>
            </w:pPr>
          </w:p>
        </w:tc>
      </w:tr>
      <w:tr w:rsidR="007617D2" w:rsidTr="00156674">
        <w:trPr>
          <w:gridAfter w:val="2"/>
          <w:wAfter w:w="78" w:type="dxa"/>
          <w:trHeight w:val="285"/>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三、理财产品费用、收益分析与计算</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7617D2" w:rsidTr="00156674">
        <w:trPr>
          <w:gridAfter w:val="2"/>
          <w:wAfter w:w="78" w:type="dxa"/>
          <w:trHeight w:val="351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0-0.80%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资金保管费：资金保管费由平安银行收取，本期为</w:t>
            </w:r>
            <w:r>
              <w:rPr>
                <w:rFonts w:hint="eastAsia"/>
                <w:sz w:val="22"/>
              </w:rPr>
              <w:t>0-0.20%</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。资金保管费在产品终止后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产品资产中扣除。</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F27101">
              <w:rPr>
                <w:rFonts w:hint="eastAsia"/>
                <w:b/>
                <w:bCs/>
                <w:color w:val="000000"/>
                <w:szCs w:val="21"/>
                <w:highlight w:val="yellow"/>
              </w:rPr>
              <w:t>4.25</w:t>
            </w:r>
            <w:r w:rsidRPr="00156674">
              <w:rPr>
                <w:rFonts w:hint="eastAsia"/>
                <w:b/>
                <w:bCs/>
                <w:color w:val="000000"/>
                <w:szCs w:val="21"/>
                <w:highlight w:val="yellow"/>
              </w:rPr>
              <w:t>%</w:t>
            </w:r>
          </w:p>
        </w:tc>
      </w:tr>
      <w:tr w:rsidR="007617D2" w:rsidTr="00156674">
        <w:trPr>
          <w:gridAfter w:val="2"/>
          <w:wAfter w:w="78" w:type="dxa"/>
          <w:trHeight w:val="55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客户预期最高年化收益率根据当前可投资资产的预期加权投资收益率扣除银行销售手续费率、资金保管费率、资产管理费率后测算而得。</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55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81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本产品主要投资于银行间市场信用等级较高、流动性较好的债券以及货币市场工具。根据组合资产的收益，扣除产品的成本，本期理财产品预期最高年化收益率为</w:t>
            </w:r>
            <w:r w:rsidR="00F27101">
              <w:rPr>
                <w:rFonts w:hint="eastAsia"/>
                <w:color w:val="000000"/>
                <w:sz w:val="22"/>
              </w:rPr>
              <w:t>4.25</w:t>
            </w:r>
            <w:r>
              <w:rPr>
                <w:rFonts w:hint="eastAsia"/>
                <w:color w:val="000000"/>
                <w:sz w:val="22"/>
              </w:rPr>
              <w:t>%</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7617D2" w:rsidTr="00156674">
        <w:trPr>
          <w:gridAfter w:val="2"/>
          <w:wAfter w:w="78" w:type="dxa"/>
          <w:trHeight w:val="270"/>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情景</w:t>
            </w:r>
            <w:r>
              <w:rPr>
                <w:rFonts w:hint="eastAsia"/>
                <w:color w:val="000000"/>
                <w:sz w:val="22"/>
              </w:rPr>
              <w:t>1</w:t>
            </w:r>
            <w:r>
              <w:rPr>
                <w:rFonts w:hint="eastAsia"/>
                <w:color w:val="000000"/>
                <w:sz w:val="22"/>
              </w:rPr>
              <w:t>．本理财计划成立，投资者持有至到期。</w:t>
            </w:r>
          </w:p>
        </w:tc>
      </w:tr>
      <w:tr w:rsidR="007617D2" w:rsidTr="00156674">
        <w:trPr>
          <w:gridAfter w:val="2"/>
          <w:wAfter w:w="78" w:type="dxa"/>
          <w:trHeight w:val="1125"/>
        </w:trPr>
        <w:tc>
          <w:tcPr>
            <w:tcW w:w="8285" w:type="dxa"/>
            <w:gridSpan w:val="5"/>
            <w:tcBorders>
              <w:top w:val="nil"/>
              <w:left w:val="nil"/>
              <w:bottom w:val="nil"/>
              <w:right w:val="nil"/>
            </w:tcBorders>
            <w:shd w:val="clear" w:color="auto" w:fill="auto"/>
            <w:vAlign w:val="center"/>
            <w:hideMark/>
          </w:tcPr>
          <w:p w:rsidR="007617D2" w:rsidRDefault="007617D2" w:rsidP="00F27101">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1,000,000</w:t>
            </w:r>
            <w:r>
              <w:rPr>
                <w:rFonts w:hint="eastAsia"/>
                <w:color w:val="000000"/>
                <w:sz w:val="22"/>
              </w:rPr>
              <w:t>元，实际理财天数为</w:t>
            </w:r>
            <w:r w:rsidR="00DE7B3D">
              <w:rPr>
                <w:rFonts w:hint="eastAsia"/>
                <w:color w:val="000000"/>
                <w:sz w:val="22"/>
              </w:rPr>
              <w:t>3</w:t>
            </w:r>
            <w:r w:rsidR="00F27101">
              <w:rPr>
                <w:rFonts w:hint="eastAsia"/>
                <w:color w:val="000000"/>
                <w:sz w:val="22"/>
              </w:rPr>
              <w:t>3</w:t>
            </w:r>
            <w:r>
              <w:rPr>
                <w:rFonts w:hint="eastAsia"/>
                <w:color w:val="000000"/>
                <w:sz w:val="22"/>
              </w:rPr>
              <w:t>天，客户预期最高年化收益率为</w:t>
            </w:r>
            <w:r w:rsidR="00F27101">
              <w:rPr>
                <w:rFonts w:hint="eastAsia"/>
                <w:color w:val="000000"/>
                <w:sz w:val="22"/>
                <w:highlight w:val="yellow"/>
              </w:rPr>
              <w:t>4.25</w:t>
            </w:r>
            <w:r w:rsidRPr="00156674">
              <w:rPr>
                <w:rFonts w:hint="eastAsia"/>
                <w:color w:val="000000"/>
                <w:sz w:val="22"/>
                <w:highlight w:val="yellow"/>
              </w:rPr>
              <w:t>%</w:t>
            </w:r>
            <w:r>
              <w:rPr>
                <w:rFonts w:hint="eastAsia"/>
                <w:color w:val="000000"/>
                <w:sz w:val="22"/>
              </w:rPr>
              <w:t>，产品结束时，当期实际年化收益率等于客户预期最高年化收益率，则投资者持有到期理财收益为：</w:t>
            </w:r>
            <w:r>
              <w:rPr>
                <w:rFonts w:hint="eastAsia"/>
                <w:color w:val="000000"/>
                <w:sz w:val="22"/>
              </w:rPr>
              <w:t>1,000,000</w:t>
            </w:r>
            <w:r>
              <w:rPr>
                <w:rFonts w:hint="eastAsia"/>
                <w:color w:val="000000"/>
                <w:sz w:val="22"/>
              </w:rPr>
              <w:t>×</w:t>
            </w:r>
            <w:r w:rsidR="00F27101">
              <w:rPr>
                <w:rFonts w:hint="eastAsia"/>
                <w:color w:val="000000"/>
                <w:sz w:val="22"/>
              </w:rPr>
              <w:t>4.25</w:t>
            </w:r>
            <w:r>
              <w:rPr>
                <w:rFonts w:hint="eastAsia"/>
                <w:color w:val="000000"/>
                <w:sz w:val="22"/>
              </w:rPr>
              <w:t>%</w:t>
            </w:r>
            <w:r>
              <w:rPr>
                <w:rFonts w:hint="eastAsia"/>
                <w:color w:val="000000"/>
                <w:sz w:val="22"/>
              </w:rPr>
              <w:t>×</w:t>
            </w:r>
            <w:r w:rsidR="00611150">
              <w:rPr>
                <w:rFonts w:hint="eastAsia"/>
                <w:color w:val="000000"/>
                <w:sz w:val="22"/>
              </w:rPr>
              <w:t>3</w:t>
            </w:r>
            <w:r w:rsidR="00F27101">
              <w:rPr>
                <w:rFonts w:hint="eastAsia"/>
                <w:color w:val="000000"/>
                <w:sz w:val="22"/>
              </w:rPr>
              <w:t>3</w:t>
            </w:r>
            <w:r>
              <w:rPr>
                <w:rFonts w:hint="eastAsia"/>
                <w:color w:val="000000"/>
                <w:sz w:val="22"/>
              </w:rPr>
              <w:t>/365 =</w:t>
            </w:r>
            <w:r w:rsidR="00E068C3">
              <w:rPr>
                <w:rFonts w:hint="eastAsia"/>
                <w:color w:val="000000"/>
                <w:sz w:val="22"/>
              </w:rPr>
              <w:t>3</w:t>
            </w:r>
            <w:r w:rsidR="00F27101">
              <w:rPr>
                <w:rFonts w:hint="eastAsia"/>
                <w:color w:val="000000"/>
                <w:sz w:val="22"/>
              </w:rPr>
              <w:t>842</w:t>
            </w:r>
            <w:r w:rsidR="00E068C3">
              <w:rPr>
                <w:rFonts w:hint="eastAsia"/>
                <w:color w:val="000000"/>
                <w:sz w:val="22"/>
              </w:rPr>
              <w:t>.</w:t>
            </w:r>
            <w:r w:rsidR="00F27101">
              <w:rPr>
                <w:rFonts w:hint="eastAsia"/>
                <w:color w:val="000000"/>
                <w:sz w:val="22"/>
              </w:rPr>
              <w:t>47</w:t>
            </w:r>
            <w:r>
              <w:rPr>
                <w:rFonts w:hint="eastAsia"/>
                <w:color w:val="000000"/>
                <w:sz w:val="22"/>
              </w:rPr>
              <w:t>元。</w:t>
            </w:r>
          </w:p>
        </w:tc>
      </w:tr>
      <w:tr w:rsidR="007617D2" w:rsidTr="00156674">
        <w:trPr>
          <w:gridAfter w:val="2"/>
          <w:wAfter w:w="78" w:type="dxa"/>
          <w:trHeight w:val="870"/>
        </w:trPr>
        <w:tc>
          <w:tcPr>
            <w:tcW w:w="8285" w:type="dxa"/>
            <w:gridSpan w:val="5"/>
            <w:tcBorders>
              <w:top w:val="nil"/>
              <w:left w:val="nil"/>
              <w:bottom w:val="nil"/>
              <w:right w:val="nil"/>
            </w:tcBorders>
            <w:shd w:val="clear" w:color="auto" w:fill="auto"/>
            <w:vAlign w:val="center"/>
            <w:hideMark/>
          </w:tcPr>
          <w:p w:rsidR="007617D2" w:rsidRDefault="007617D2" w:rsidP="00156674">
            <w:pPr>
              <w:ind w:firstLine="420"/>
              <w:rPr>
                <w:color w:val="000000"/>
                <w:sz w:val="22"/>
              </w:rPr>
            </w:pPr>
            <w:r>
              <w:rPr>
                <w:rFonts w:hint="eastAsia"/>
                <w:color w:val="000000"/>
                <w:sz w:val="22"/>
              </w:rPr>
              <w:lastRenderedPageBreak/>
              <w:t>情景</w:t>
            </w:r>
            <w:r>
              <w:rPr>
                <w:rFonts w:hint="eastAsia"/>
                <w:color w:val="000000"/>
                <w:sz w:val="22"/>
              </w:rPr>
              <w:t>2</w:t>
            </w:r>
            <w:r>
              <w:rPr>
                <w:rFonts w:hint="eastAsia"/>
                <w:color w:val="000000"/>
                <w:sz w:val="22"/>
              </w:rPr>
              <w:t>．若本理财产品成立，假定理财本金为人民币</w:t>
            </w:r>
            <w:r>
              <w:rPr>
                <w:rFonts w:hint="eastAsia"/>
                <w:color w:val="000000"/>
                <w:sz w:val="22"/>
              </w:rPr>
              <w:t>1,000,000</w:t>
            </w:r>
            <w:r>
              <w:rPr>
                <w:rFonts w:hint="eastAsia"/>
                <w:color w:val="000000"/>
                <w:sz w:val="22"/>
              </w:rPr>
              <w:t>元，实际理财天数为</w:t>
            </w:r>
            <w:r w:rsidR="00413559">
              <w:rPr>
                <w:rFonts w:hint="eastAsia"/>
                <w:color w:val="000000"/>
                <w:sz w:val="22"/>
              </w:rPr>
              <w:t>30</w:t>
            </w:r>
            <w:r>
              <w:rPr>
                <w:rFonts w:hint="eastAsia"/>
                <w:color w:val="000000"/>
                <w:sz w:val="22"/>
              </w:rPr>
              <w:t>天，客户预期最高年化收益率为</w:t>
            </w:r>
            <w:r w:rsidR="00F27101">
              <w:rPr>
                <w:rFonts w:hint="eastAsia"/>
                <w:color w:val="000000"/>
                <w:sz w:val="22"/>
                <w:highlight w:val="yellow"/>
              </w:rPr>
              <w:t>4.25</w:t>
            </w:r>
            <w:r w:rsidRPr="00156674">
              <w:rPr>
                <w:rFonts w:hint="eastAsia"/>
                <w:color w:val="000000"/>
                <w:sz w:val="22"/>
                <w:highlight w:val="yellow"/>
              </w:rPr>
              <w:t>%</w:t>
            </w:r>
            <w:r>
              <w:rPr>
                <w:rFonts w:hint="eastAsia"/>
                <w:color w:val="000000"/>
                <w:sz w:val="22"/>
              </w:rPr>
              <w:t>，当期实际年化收益率为</w:t>
            </w:r>
            <w:r>
              <w:rPr>
                <w:rFonts w:hint="eastAsia"/>
                <w:color w:val="000000"/>
                <w:sz w:val="22"/>
              </w:rPr>
              <w:t>1.00%</w:t>
            </w:r>
            <w:r>
              <w:rPr>
                <w:rFonts w:hint="eastAsia"/>
                <w:color w:val="000000"/>
                <w:sz w:val="22"/>
              </w:rPr>
              <w:t>。则投资者持有到期理财收益为：</w:t>
            </w:r>
            <w:r>
              <w:rPr>
                <w:rFonts w:hint="eastAsia"/>
                <w:color w:val="000000"/>
                <w:sz w:val="22"/>
              </w:rPr>
              <w:t>1,000,000</w:t>
            </w:r>
            <w:r>
              <w:rPr>
                <w:rFonts w:hint="eastAsia"/>
                <w:color w:val="000000"/>
                <w:sz w:val="22"/>
              </w:rPr>
              <w:t>×</w:t>
            </w:r>
            <w:r>
              <w:rPr>
                <w:rFonts w:hint="eastAsia"/>
                <w:color w:val="000000"/>
                <w:sz w:val="22"/>
              </w:rPr>
              <w:t>1.00%</w:t>
            </w:r>
            <w:r>
              <w:rPr>
                <w:rFonts w:hint="eastAsia"/>
                <w:color w:val="000000"/>
                <w:sz w:val="22"/>
              </w:rPr>
              <w:t>×</w:t>
            </w:r>
            <w:r w:rsidR="00413559">
              <w:rPr>
                <w:rFonts w:hint="eastAsia"/>
                <w:color w:val="000000"/>
                <w:sz w:val="22"/>
              </w:rPr>
              <w:t>30</w:t>
            </w:r>
            <w:r>
              <w:rPr>
                <w:rFonts w:hint="eastAsia"/>
                <w:color w:val="000000"/>
                <w:sz w:val="22"/>
              </w:rPr>
              <w:t>/365 =</w:t>
            </w:r>
            <w:r w:rsidR="00413559">
              <w:rPr>
                <w:rFonts w:hint="eastAsia"/>
                <w:color w:val="000000"/>
                <w:sz w:val="22"/>
              </w:rPr>
              <w:t>821.92</w:t>
            </w:r>
            <w:r>
              <w:rPr>
                <w:rFonts w:hint="eastAsia"/>
                <w:color w:val="000000"/>
                <w:sz w:val="22"/>
              </w:rPr>
              <w:t>元。</w:t>
            </w:r>
          </w:p>
          <w:p w:rsidR="00156674" w:rsidRPr="00156674" w:rsidRDefault="00156674" w:rsidP="00413559">
            <w:pPr>
              <w:ind w:firstLine="420"/>
              <w:rPr>
                <w:rFonts w:ascii="宋体" w:eastAsia="宋体" w:hAnsi="宋体" w:cs="宋体"/>
                <w:color w:val="000000"/>
                <w:sz w:val="22"/>
              </w:rPr>
            </w:pPr>
            <w:r w:rsidRPr="00E40E6F">
              <w:rPr>
                <w:rFonts w:hint="eastAsia"/>
                <w:color w:val="000000"/>
                <w:sz w:val="22"/>
              </w:rPr>
              <w:t>情景</w:t>
            </w:r>
            <w:r w:rsidRPr="00E40E6F">
              <w:rPr>
                <w:rFonts w:hint="eastAsia"/>
                <w:color w:val="000000"/>
                <w:sz w:val="22"/>
              </w:rPr>
              <w:t>3</w:t>
            </w:r>
            <w:r w:rsidRPr="00E40E6F">
              <w:rPr>
                <w:rFonts w:hint="eastAsia"/>
                <w:color w:val="000000"/>
                <w:sz w:val="22"/>
              </w:rPr>
              <w:t>．若本理财产品成立，假定理财本金为人民币</w:t>
            </w:r>
            <w:r w:rsidRPr="00E40E6F">
              <w:rPr>
                <w:rFonts w:hint="eastAsia"/>
                <w:color w:val="000000"/>
                <w:sz w:val="22"/>
              </w:rPr>
              <w:t>1,000,000</w:t>
            </w:r>
            <w:r w:rsidRPr="00E40E6F">
              <w:rPr>
                <w:rFonts w:hint="eastAsia"/>
                <w:color w:val="000000"/>
                <w:sz w:val="22"/>
              </w:rPr>
              <w:t>元，实际理财天数为</w:t>
            </w:r>
            <w:r w:rsidR="00413559">
              <w:rPr>
                <w:rFonts w:hint="eastAsia"/>
                <w:color w:val="000000"/>
                <w:sz w:val="22"/>
              </w:rPr>
              <w:t>30</w:t>
            </w:r>
            <w:r w:rsidRPr="00E40E6F">
              <w:rPr>
                <w:rFonts w:hint="eastAsia"/>
                <w:color w:val="000000"/>
                <w:sz w:val="22"/>
              </w:rPr>
              <w:t>天，客户预期最高年化收益率为</w:t>
            </w:r>
            <w:r w:rsidR="00F27101">
              <w:rPr>
                <w:rFonts w:hint="eastAsia"/>
                <w:color w:val="000000"/>
                <w:sz w:val="22"/>
                <w:highlight w:val="yellow"/>
              </w:rPr>
              <w:t>4.25</w:t>
            </w:r>
            <w:r w:rsidRPr="00E40E6F">
              <w:rPr>
                <w:rFonts w:hint="eastAsia"/>
                <w:color w:val="000000"/>
                <w:sz w:val="22"/>
                <w:highlight w:val="yellow"/>
              </w:rPr>
              <w:t>%</w:t>
            </w:r>
            <w:r w:rsidRPr="00E40E6F">
              <w:rPr>
                <w:rFonts w:hint="eastAsia"/>
                <w:color w:val="000000"/>
                <w:sz w:val="22"/>
              </w:rPr>
              <w:t>，当期</w:t>
            </w:r>
            <w:r>
              <w:rPr>
                <w:rFonts w:hint="eastAsia"/>
                <w:color w:val="000000"/>
                <w:sz w:val="22"/>
              </w:rPr>
              <w:t>发生亏损，</w:t>
            </w:r>
            <w:r w:rsidRPr="00E40E6F">
              <w:rPr>
                <w:rFonts w:hint="eastAsia"/>
                <w:color w:val="000000"/>
                <w:sz w:val="22"/>
              </w:rPr>
              <w:t>实际年化收益率为</w:t>
            </w:r>
            <w:r>
              <w:rPr>
                <w:rFonts w:hint="eastAsia"/>
                <w:color w:val="000000"/>
                <w:sz w:val="22"/>
              </w:rPr>
              <w:t>-2</w:t>
            </w:r>
            <w:r w:rsidRPr="00E40E6F">
              <w:rPr>
                <w:rFonts w:hint="eastAsia"/>
                <w:color w:val="000000"/>
                <w:sz w:val="22"/>
              </w:rPr>
              <w:t>.00%</w:t>
            </w:r>
            <w:r w:rsidRPr="00E40E6F">
              <w:rPr>
                <w:rFonts w:hint="eastAsia"/>
                <w:color w:val="000000"/>
                <w:sz w:val="22"/>
              </w:rPr>
              <w:t>。则投资者持有到期</w:t>
            </w:r>
            <w:r>
              <w:rPr>
                <w:rFonts w:hint="eastAsia"/>
                <w:color w:val="000000"/>
                <w:sz w:val="22"/>
              </w:rPr>
              <w:t>的亏损额</w:t>
            </w:r>
            <w:r w:rsidRPr="00E40E6F">
              <w:rPr>
                <w:rFonts w:hint="eastAsia"/>
                <w:color w:val="000000"/>
                <w:sz w:val="22"/>
              </w:rPr>
              <w:t>为：</w:t>
            </w:r>
            <w:r w:rsidRPr="00E40E6F">
              <w:rPr>
                <w:rFonts w:hint="eastAsia"/>
                <w:color w:val="000000"/>
                <w:sz w:val="22"/>
              </w:rPr>
              <w:t>1,000,000</w:t>
            </w:r>
            <w:r w:rsidRPr="00E40E6F">
              <w:rPr>
                <w:rFonts w:hint="eastAsia"/>
                <w:color w:val="000000"/>
                <w:sz w:val="22"/>
              </w:rPr>
              <w:t>×</w:t>
            </w:r>
            <w:r>
              <w:rPr>
                <w:rFonts w:hint="eastAsia"/>
                <w:color w:val="000000"/>
                <w:sz w:val="22"/>
              </w:rPr>
              <w:t>-2</w:t>
            </w:r>
            <w:r w:rsidRPr="00E40E6F">
              <w:rPr>
                <w:rFonts w:hint="eastAsia"/>
                <w:color w:val="000000"/>
                <w:sz w:val="22"/>
              </w:rPr>
              <w:t>.00%</w:t>
            </w:r>
            <w:r w:rsidRPr="00E40E6F">
              <w:rPr>
                <w:rFonts w:hint="eastAsia"/>
                <w:color w:val="000000"/>
                <w:sz w:val="22"/>
              </w:rPr>
              <w:t>×</w:t>
            </w:r>
            <w:r w:rsidR="00413559">
              <w:rPr>
                <w:rFonts w:hint="eastAsia"/>
                <w:color w:val="000000"/>
                <w:sz w:val="22"/>
              </w:rPr>
              <w:t>30</w:t>
            </w:r>
            <w:r w:rsidRPr="00E40E6F">
              <w:rPr>
                <w:rFonts w:hint="eastAsia"/>
                <w:color w:val="000000"/>
                <w:sz w:val="22"/>
              </w:rPr>
              <w:t>/365 =</w:t>
            </w:r>
            <w:r>
              <w:rPr>
                <w:rFonts w:hint="eastAsia"/>
                <w:color w:val="000000"/>
                <w:sz w:val="22"/>
              </w:rPr>
              <w:t>-</w:t>
            </w:r>
            <w:r w:rsidR="00413559">
              <w:rPr>
                <w:rFonts w:hint="eastAsia"/>
                <w:color w:val="000000"/>
                <w:sz w:val="22"/>
              </w:rPr>
              <w:t>1643.84</w:t>
            </w:r>
            <w:r w:rsidRPr="00E40E6F">
              <w:rPr>
                <w:rFonts w:hint="eastAsia"/>
                <w:color w:val="000000"/>
                <w:sz w:val="22"/>
              </w:rPr>
              <w:t>元</w:t>
            </w:r>
            <w:r>
              <w:rPr>
                <w:rFonts w:hint="eastAsia"/>
                <w:color w:val="000000"/>
                <w:sz w:val="22"/>
              </w:rPr>
              <w:t>，投资者的剩余本金为：</w:t>
            </w:r>
            <w:r w:rsidRPr="00E40E6F">
              <w:rPr>
                <w:rFonts w:hint="eastAsia"/>
                <w:color w:val="000000"/>
                <w:sz w:val="22"/>
              </w:rPr>
              <w:t>1,000,000</w:t>
            </w:r>
            <w:r>
              <w:rPr>
                <w:rFonts w:hint="eastAsia"/>
                <w:color w:val="000000"/>
                <w:sz w:val="22"/>
              </w:rPr>
              <w:t>-</w:t>
            </w:r>
            <w:r w:rsidR="00413559">
              <w:rPr>
                <w:rFonts w:hint="eastAsia"/>
                <w:color w:val="000000"/>
                <w:sz w:val="22"/>
              </w:rPr>
              <w:t>1643.84</w:t>
            </w:r>
            <w:r>
              <w:rPr>
                <w:rFonts w:hint="eastAsia"/>
                <w:color w:val="000000"/>
                <w:sz w:val="22"/>
              </w:rPr>
              <w:t>=</w:t>
            </w:r>
            <w:r w:rsidR="00413559">
              <w:rPr>
                <w:rFonts w:hint="eastAsia"/>
                <w:color w:val="000000"/>
                <w:sz w:val="22"/>
              </w:rPr>
              <w:t>998356.16</w:t>
            </w:r>
            <w:r>
              <w:rPr>
                <w:rFonts w:hint="eastAsia"/>
                <w:color w:val="000000"/>
                <w:sz w:val="22"/>
              </w:rPr>
              <w:t>。</w:t>
            </w: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7617D2" w:rsidTr="00156674">
        <w:trPr>
          <w:gridAfter w:val="2"/>
          <w:wAfter w:w="78" w:type="dxa"/>
          <w:trHeight w:val="270"/>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3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w:t>
            </w:r>
            <w:r>
              <w:rPr>
                <w:rFonts w:hint="eastAsia"/>
                <w:color w:val="000000"/>
                <w:sz w:val="22"/>
              </w:rPr>
              <w:t>/</w:t>
            </w:r>
            <w:r>
              <w:rPr>
                <w:rFonts w:hint="eastAsia"/>
                <w:color w:val="000000"/>
                <w:sz w:val="22"/>
              </w:rPr>
              <w:t>延期终止理财，则平安银行对投资者归还剩余本金，并在到期日、银行到期终止日或提前终止日后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w:t>
            </w:r>
            <w:r>
              <w:rPr>
                <w:rFonts w:hint="eastAsia"/>
                <w:color w:val="000000"/>
                <w:sz w:val="22"/>
              </w:rPr>
              <w:t>/</w:t>
            </w:r>
            <w:r>
              <w:rPr>
                <w:rFonts w:hint="eastAsia"/>
                <w:color w:val="000000"/>
                <w:sz w:val="22"/>
              </w:rPr>
              <w:t>延期终止理财，平安银行计算到期收益，并在到期日、银行到期终止日或提前终止日后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7617D2" w:rsidTr="00156674">
        <w:trPr>
          <w:trHeight w:val="270"/>
        </w:trPr>
        <w:tc>
          <w:tcPr>
            <w:tcW w:w="3406" w:type="dxa"/>
            <w:gridSpan w:val="3"/>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color w:val="000000"/>
                <w:sz w:val="22"/>
              </w:rPr>
            </w:pPr>
          </w:p>
        </w:tc>
        <w:tc>
          <w:tcPr>
            <w:tcW w:w="4898" w:type="dxa"/>
            <w:gridSpan w:val="3"/>
            <w:tcBorders>
              <w:top w:val="nil"/>
              <w:left w:val="nil"/>
              <w:bottom w:val="nil"/>
              <w:right w:val="nil"/>
            </w:tcBorders>
            <w:shd w:val="clear" w:color="auto" w:fill="auto"/>
            <w:noWrap/>
            <w:vAlign w:val="center"/>
            <w:hideMark/>
          </w:tcPr>
          <w:p w:rsidR="007617D2" w:rsidRDefault="007617D2" w:rsidP="00156674">
            <w:pPr>
              <w:ind w:rightChars="97" w:right="204"/>
              <w:rPr>
                <w:rFonts w:ascii="宋体" w:eastAsia="宋体" w:hAnsi="宋体" w:cs="宋体"/>
                <w:color w:val="000000"/>
                <w:sz w:val="22"/>
              </w:rPr>
            </w:pPr>
          </w:p>
        </w:tc>
      </w:tr>
      <w:tr w:rsidR="007617D2" w:rsidTr="00156674">
        <w:trPr>
          <w:trHeight w:val="3480"/>
        </w:trPr>
        <w:tc>
          <w:tcPr>
            <w:tcW w:w="8363" w:type="dxa"/>
            <w:gridSpan w:val="7"/>
            <w:tcBorders>
              <w:top w:val="nil"/>
              <w:left w:val="nil"/>
              <w:bottom w:val="nil"/>
              <w:right w:val="nil"/>
            </w:tcBorders>
            <w:shd w:val="clear" w:color="auto" w:fill="auto"/>
            <w:vAlign w:val="center"/>
            <w:hideMark/>
          </w:tcPr>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1</w:t>
            </w:r>
            <w:r w:rsidRPr="007617D2">
              <w:rPr>
                <w:rFonts w:hint="eastAsia"/>
                <w:color w:val="000000"/>
                <w:sz w:val="22"/>
              </w:rPr>
              <w:t>）每个投资周期内不开放赎回。</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2</w:t>
            </w:r>
            <w:r w:rsidRPr="007617D2">
              <w:rPr>
                <w:rFonts w:hint="eastAsia"/>
                <w:color w:val="000000"/>
                <w:sz w:val="22"/>
              </w:rPr>
              <w:t>）提前</w:t>
            </w:r>
            <w:r w:rsidRPr="007617D2">
              <w:rPr>
                <w:rFonts w:hint="eastAsia"/>
                <w:color w:val="000000"/>
                <w:sz w:val="22"/>
              </w:rPr>
              <w:t>/</w:t>
            </w:r>
            <w:r w:rsidRPr="007617D2">
              <w:rPr>
                <w:rFonts w:hint="eastAsia"/>
                <w:color w:val="000000"/>
                <w:sz w:val="22"/>
              </w:rPr>
              <w:t>延期终止权利。在理财产品到期前，投资者无提前</w:t>
            </w:r>
            <w:r w:rsidRPr="007617D2">
              <w:rPr>
                <w:rFonts w:hint="eastAsia"/>
                <w:color w:val="000000"/>
                <w:sz w:val="22"/>
              </w:rPr>
              <w:t>/</w:t>
            </w:r>
            <w:r w:rsidRPr="007617D2">
              <w:rPr>
                <w:rFonts w:hint="eastAsia"/>
                <w:color w:val="000000"/>
                <w:sz w:val="22"/>
              </w:rPr>
              <w:t>延期终止权，如遇</w:t>
            </w:r>
            <w:r w:rsidRPr="007617D2">
              <w:rPr>
                <w:color w:val="000000"/>
                <w:sz w:val="22"/>
              </w:rPr>
              <w:t>国家金融政策出现重大调整</w:t>
            </w:r>
            <w:r w:rsidRPr="007617D2">
              <w:rPr>
                <w:rFonts w:hint="eastAsia"/>
                <w:color w:val="000000"/>
                <w:sz w:val="22"/>
              </w:rPr>
              <w:t>、市场发生重大变化等情形</w:t>
            </w:r>
            <w:r w:rsidRPr="007617D2">
              <w:rPr>
                <w:color w:val="000000"/>
                <w:sz w:val="22"/>
              </w:rPr>
              <w:t>并影响本产品的正常运作</w:t>
            </w:r>
            <w:r w:rsidRPr="007617D2">
              <w:rPr>
                <w:rFonts w:hint="eastAsia"/>
                <w:color w:val="000000"/>
                <w:sz w:val="22"/>
              </w:rPr>
              <w:t>，以及</w:t>
            </w:r>
            <w:r w:rsidRPr="007617D2">
              <w:rPr>
                <w:color w:val="000000"/>
                <w:sz w:val="22"/>
              </w:rPr>
              <w:t>其他</w:t>
            </w:r>
            <w:r w:rsidRPr="007617D2">
              <w:rPr>
                <w:rFonts w:hint="eastAsia"/>
                <w:color w:val="000000"/>
                <w:sz w:val="22"/>
              </w:rPr>
              <w:t>平安银行股份有限公司</w:t>
            </w:r>
            <w:r w:rsidRPr="007617D2">
              <w:rPr>
                <w:color w:val="000000"/>
                <w:sz w:val="22"/>
              </w:rPr>
              <w:t>认为需要提前</w:t>
            </w:r>
            <w:r w:rsidRPr="007617D2">
              <w:rPr>
                <w:rFonts w:hint="eastAsia"/>
                <w:color w:val="000000"/>
                <w:sz w:val="22"/>
              </w:rPr>
              <w:t>/</w:t>
            </w:r>
            <w:r w:rsidRPr="007617D2">
              <w:rPr>
                <w:rFonts w:hint="eastAsia"/>
                <w:color w:val="000000"/>
                <w:sz w:val="22"/>
              </w:rPr>
              <w:t>延期</w:t>
            </w:r>
            <w:r w:rsidRPr="007617D2">
              <w:rPr>
                <w:color w:val="000000"/>
                <w:sz w:val="22"/>
              </w:rPr>
              <w:t>终止本理财产品的情况时，</w:t>
            </w:r>
            <w:r w:rsidRPr="007617D2">
              <w:rPr>
                <w:rFonts w:hint="eastAsia"/>
                <w:color w:val="000000"/>
                <w:sz w:val="22"/>
              </w:rPr>
              <w:t>平安银行有提前</w:t>
            </w:r>
            <w:r w:rsidRPr="007617D2">
              <w:rPr>
                <w:rFonts w:hint="eastAsia"/>
                <w:color w:val="000000"/>
                <w:sz w:val="22"/>
              </w:rPr>
              <w:t>/</w:t>
            </w:r>
            <w:r w:rsidRPr="007617D2">
              <w:rPr>
                <w:rFonts w:hint="eastAsia"/>
                <w:color w:val="000000"/>
                <w:sz w:val="22"/>
              </w:rPr>
              <w:t>延期终止权。如果平安银行提前</w:t>
            </w:r>
            <w:r w:rsidRPr="007617D2">
              <w:rPr>
                <w:rFonts w:hint="eastAsia"/>
                <w:color w:val="000000"/>
                <w:sz w:val="22"/>
              </w:rPr>
              <w:t>/</w:t>
            </w:r>
            <w:r w:rsidRPr="007617D2">
              <w:rPr>
                <w:rFonts w:hint="eastAsia"/>
                <w:color w:val="000000"/>
                <w:sz w:val="22"/>
              </w:rPr>
              <w:t>延期终止本理财产品，平安银行将提前</w:t>
            </w:r>
            <w:r w:rsidRPr="007617D2">
              <w:rPr>
                <w:rFonts w:hint="eastAsia"/>
                <w:color w:val="000000"/>
                <w:sz w:val="22"/>
              </w:rPr>
              <w:t>2</w:t>
            </w:r>
            <w:r w:rsidRPr="007617D2">
              <w:rPr>
                <w:rFonts w:hint="eastAsia"/>
                <w:color w:val="000000"/>
                <w:sz w:val="22"/>
              </w:rPr>
              <w:t>个工作日通知投资者，并在提前</w:t>
            </w:r>
            <w:r w:rsidRPr="007617D2">
              <w:rPr>
                <w:rFonts w:hint="eastAsia"/>
                <w:color w:val="000000"/>
                <w:sz w:val="22"/>
              </w:rPr>
              <w:t>/</w:t>
            </w:r>
            <w:r w:rsidRPr="007617D2">
              <w:rPr>
                <w:rFonts w:hint="eastAsia"/>
                <w:color w:val="000000"/>
                <w:sz w:val="22"/>
              </w:rPr>
              <w:t>延期终止后的</w:t>
            </w:r>
            <w:r w:rsidRPr="007617D2">
              <w:rPr>
                <w:rFonts w:hint="eastAsia"/>
                <w:color w:val="000000"/>
                <w:sz w:val="22"/>
              </w:rPr>
              <w:t>2</w:t>
            </w:r>
            <w:r w:rsidRPr="007617D2">
              <w:rPr>
                <w:rFonts w:hint="eastAsia"/>
                <w:color w:val="000000"/>
                <w:sz w:val="22"/>
              </w:rPr>
              <w:t>个工作日内向投资者返还理财本金和收益，理财收益按实际理财期限计算。</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3</w:t>
            </w:r>
            <w:r w:rsidRPr="007617D2">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p w:rsidR="007617D2" w:rsidRPr="007617D2" w:rsidRDefault="007617D2" w:rsidP="00156674">
            <w:pPr>
              <w:adjustRightInd w:val="0"/>
              <w:snapToGrid w:val="0"/>
              <w:ind w:leftChars="-96" w:left="-202" w:firstLineChars="204" w:firstLine="449"/>
              <w:textAlignment w:val="center"/>
              <w:rPr>
                <w:color w:val="000000"/>
                <w:sz w:val="22"/>
              </w:rPr>
            </w:pPr>
            <w:r w:rsidRPr="007617D2">
              <w:rPr>
                <w:rFonts w:hint="eastAsia"/>
                <w:color w:val="000000"/>
                <w:sz w:val="22"/>
              </w:rPr>
              <w:t>（</w:t>
            </w:r>
            <w:r w:rsidRPr="007617D2">
              <w:rPr>
                <w:rFonts w:hint="eastAsia"/>
                <w:color w:val="000000"/>
                <w:sz w:val="22"/>
              </w:rPr>
              <w:t>4</w:t>
            </w:r>
            <w:r w:rsidRPr="007617D2">
              <w:rPr>
                <w:rFonts w:hint="eastAsia"/>
                <w:color w:val="000000"/>
                <w:sz w:val="22"/>
              </w:rPr>
              <w:t>）在产品存续期内，平安银行对开放频率、交易时段、投资范围、投资品种或投资比例进行调整的，将提前</w:t>
            </w:r>
            <w:r w:rsidRPr="007617D2">
              <w:rPr>
                <w:rFonts w:hint="eastAsia"/>
                <w:color w:val="000000"/>
                <w:sz w:val="22"/>
              </w:rPr>
              <w:t>3</w:t>
            </w:r>
            <w:r w:rsidRPr="007617D2">
              <w:rPr>
                <w:rFonts w:hint="eastAsia"/>
                <w:color w:val="000000"/>
                <w:sz w:val="22"/>
              </w:rPr>
              <w:t>个工作日以平安银行网站以及平安银行指定的其他信息平台、渠道发布公告的方式通知投资者。投资者若对此有异议，可在公告后</w:t>
            </w:r>
            <w:r w:rsidRPr="007617D2">
              <w:rPr>
                <w:rFonts w:hint="eastAsia"/>
                <w:color w:val="000000"/>
                <w:sz w:val="22"/>
              </w:rPr>
              <w:t>5</w:t>
            </w:r>
            <w:r w:rsidRPr="007617D2">
              <w:rPr>
                <w:rFonts w:hint="eastAsia"/>
                <w:color w:val="000000"/>
                <w:sz w:val="22"/>
              </w:rPr>
              <w:t>个工作日内到平安银行营业网点办理提前赎回该理财产品的相关手续。未在约定时间内提出赎回申请的视同对此调整无异议，继续持有本理财产品。</w:t>
            </w:r>
          </w:p>
          <w:p w:rsidR="007617D2" w:rsidRDefault="007617D2" w:rsidP="00156674">
            <w:pPr>
              <w:ind w:rightChars="97" w:right="204" w:firstLine="420"/>
              <w:rPr>
                <w:rFonts w:ascii="宋体" w:eastAsia="宋体" w:hAnsi="宋体" w:cs="宋体"/>
                <w:color w:val="000000"/>
                <w:sz w:val="22"/>
              </w:rPr>
            </w:pP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139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本理财产品有投资风险，不保证理财本金和收益，投资者应该充分认识投资风险，谨慎投资。本产品风险揭示内容详见《</w:t>
            </w:r>
            <w:r w:rsidR="00D15B87" w:rsidRPr="00D15B87">
              <w:rPr>
                <w:rFonts w:hint="eastAsia"/>
                <w:b/>
                <w:bCs/>
                <w:color w:val="000000"/>
                <w:sz w:val="22"/>
              </w:rPr>
              <w:t>平安财富</w:t>
            </w:r>
            <w:r w:rsidR="00D15B87" w:rsidRPr="00D15B87">
              <w:rPr>
                <w:rFonts w:hint="eastAsia"/>
                <w:b/>
                <w:bCs/>
                <w:color w:val="000000"/>
                <w:sz w:val="22"/>
              </w:rPr>
              <w:t>-</w:t>
            </w:r>
            <w:r w:rsidR="00D15B87" w:rsidRPr="00D15B87">
              <w:rPr>
                <w:rFonts w:hint="eastAsia"/>
                <w:b/>
                <w:bCs/>
                <w:color w:val="000000"/>
                <w:sz w:val="22"/>
              </w:rPr>
              <w:t>月添利（滚动）现金管理类</w:t>
            </w:r>
            <w:r w:rsidR="00D15B87" w:rsidRPr="00D15B87">
              <w:rPr>
                <w:rFonts w:hint="eastAsia"/>
                <w:b/>
                <w:bCs/>
                <w:color w:val="000000"/>
                <w:sz w:val="22"/>
              </w:rPr>
              <w:t>2013</w:t>
            </w:r>
            <w:r w:rsidR="00D15B87" w:rsidRPr="00D15B87">
              <w:rPr>
                <w:rFonts w:hint="eastAsia"/>
                <w:b/>
                <w:bCs/>
                <w:color w:val="000000"/>
                <w:sz w:val="22"/>
              </w:rPr>
              <w:t>年</w:t>
            </w:r>
            <w:r w:rsidR="00D15B87" w:rsidRPr="00D15B87">
              <w:rPr>
                <w:rFonts w:hint="eastAsia"/>
                <w:b/>
                <w:bCs/>
                <w:color w:val="000000"/>
                <w:sz w:val="22"/>
              </w:rPr>
              <w:t>1</w:t>
            </w:r>
            <w:r w:rsidR="00D15B87" w:rsidRPr="00D15B87">
              <w:rPr>
                <w:rFonts w:hint="eastAsia"/>
                <w:b/>
                <w:bCs/>
                <w:color w:val="000000"/>
                <w:sz w:val="22"/>
              </w:rPr>
              <w:t>期人民币理财产品</w:t>
            </w:r>
            <w:r>
              <w:rPr>
                <w:rFonts w:hint="eastAsia"/>
                <w:b/>
                <w:bCs/>
                <w:color w:val="000000"/>
                <w:sz w:val="22"/>
              </w:rPr>
              <w:t>风险揭示书》，请投资者详细阅读，在充分了解并清楚知晓本产品蕴含风险的基础上，通过自身判断自主参与交易，并自愿承担相关风险。</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82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7617D2" w:rsidTr="00156674">
        <w:trPr>
          <w:gridAfter w:val="2"/>
          <w:wAfter w:w="78" w:type="dxa"/>
          <w:trHeight w:val="57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270"/>
        </w:trPr>
        <w:tc>
          <w:tcPr>
            <w:tcW w:w="8285" w:type="dxa"/>
            <w:gridSpan w:val="5"/>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7617D2" w:rsidTr="00156674">
        <w:trPr>
          <w:gridAfter w:val="2"/>
          <w:wAfter w:w="78" w:type="dxa"/>
          <w:trHeight w:val="1875"/>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）由于投资者原因导致，在法律允许的范围内平安银行认定必须终止与该投资者对于本理财产品的理财关系的其他情形。</w:t>
            </w:r>
          </w:p>
        </w:tc>
      </w:tr>
      <w:tr w:rsidR="007617D2" w:rsidTr="00156674">
        <w:trPr>
          <w:gridAfter w:val="2"/>
          <w:wAfter w:w="78" w:type="dxa"/>
          <w:trHeight w:val="270"/>
        </w:trPr>
        <w:tc>
          <w:tcPr>
            <w:tcW w:w="3465" w:type="dxa"/>
            <w:gridSpan w:val="4"/>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3015"/>
        </w:trPr>
        <w:tc>
          <w:tcPr>
            <w:tcW w:w="8285" w:type="dxa"/>
            <w:gridSpan w:val="5"/>
            <w:tcBorders>
              <w:top w:val="nil"/>
              <w:left w:val="nil"/>
              <w:bottom w:val="nil"/>
              <w:right w:val="nil"/>
            </w:tcBorders>
            <w:shd w:val="clear" w:color="auto" w:fill="auto"/>
            <w:vAlign w:val="center"/>
            <w:hideMark/>
          </w:tcPr>
          <w:p w:rsidR="007617D2" w:rsidRDefault="007617D2" w:rsidP="007617D2">
            <w:pPr>
              <w:ind w:firstLine="420"/>
              <w:rPr>
                <w:rFonts w:ascii="宋体" w:eastAsia="宋体" w:hAnsi="宋体" w:cs="宋体"/>
                <w:color w:val="000000"/>
                <w:sz w:val="22"/>
              </w:rPr>
            </w:pP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w:t>
            </w:r>
            <w:r w:rsidRPr="00125629">
              <w:rPr>
                <w:rFonts w:ascii="宋体" w:eastAsia="宋体" w:hAnsi="宋体" w:hint="eastAsia"/>
                <w:b/>
                <w:snapToGrid w:val="0"/>
                <w:color w:val="000000"/>
                <w:szCs w:val="21"/>
              </w:rPr>
              <w:t>合约及与之有关的一切争议，双方首先协商解决，若无法达成一致，应提交</w:t>
            </w:r>
            <w:r w:rsidRPr="004A13FD">
              <w:rPr>
                <w:rFonts w:ascii="宋体" w:eastAsia="宋体" w:hAnsi="宋体" w:hint="eastAsia"/>
                <w:b/>
                <w:snapToGrid w:val="0"/>
                <w:szCs w:val="21"/>
              </w:rPr>
              <w:t>华南国际经济贸易仲裁委员会仲裁</w:t>
            </w:r>
            <w:r w:rsidRPr="00125629">
              <w:rPr>
                <w:rFonts w:ascii="宋体" w:eastAsia="宋体" w:hAnsi="宋体" w:hint="eastAsia"/>
                <w:b/>
                <w:snapToGrid w:val="0"/>
                <w:color w:val="000000"/>
                <w:szCs w:val="21"/>
              </w:rPr>
              <w:t>解决。</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r>
      <w:tr w:rsidR="007617D2" w:rsidTr="00156674">
        <w:trPr>
          <w:gridAfter w:val="2"/>
          <w:wAfter w:w="78" w:type="dxa"/>
          <w:trHeight w:val="3660"/>
        </w:trPr>
        <w:tc>
          <w:tcPr>
            <w:tcW w:w="8285" w:type="dxa"/>
            <w:gridSpan w:val="5"/>
            <w:tcBorders>
              <w:top w:val="nil"/>
              <w:left w:val="nil"/>
              <w:bottom w:val="nil"/>
              <w:right w:val="nil"/>
            </w:tcBorders>
            <w:shd w:val="clear" w:color="auto" w:fill="auto"/>
            <w:vAlign w:val="center"/>
            <w:hideMark/>
          </w:tcPr>
          <w:p w:rsidR="007617D2" w:rsidRDefault="007617D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7617D2" w:rsidTr="00156674">
        <w:trPr>
          <w:gridAfter w:val="2"/>
          <w:wAfter w:w="78" w:type="dxa"/>
          <w:trHeight w:val="525"/>
        </w:trPr>
        <w:tc>
          <w:tcPr>
            <w:tcW w:w="8285" w:type="dxa"/>
            <w:gridSpan w:val="5"/>
            <w:tcBorders>
              <w:top w:val="nil"/>
              <w:left w:val="nil"/>
              <w:bottom w:val="nil"/>
              <w:right w:val="nil"/>
            </w:tcBorders>
            <w:shd w:val="clear" w:color="auto" w:fill="auto"/>
            <w:vAlign w:val="center"/>
            <w:hideMark/>
          </w:tcPr>
          <w:p w:rsidR="007617D2" w:rsidRDefault="007617D2">
            <w:pPr>
              <w:jc w:val="center"/>
              <w:rPr>
                <w:rFonts w:ascii="宋体" w:eastAsia="宋体" w:hAnsi="宋体" w:cs="宋体"/>
                <w:color w:val="000000"/>
                <w:sz w:val="22"/>
              </w:rPr>
            </w:pPr>
            <w:r>
              <w:rPr>
                <w:rFonts w:hint="eastAsia"/>
                <w:color w:val="000000"/>
                <w:sz w:val="22"/>
              </w:rPr>
              <w:t>―――――――――――――――――――――――――――――――――――――</w:t>
            </w:r>
          </w:p>
        </w:tc>
      </w:tr>
      <w:tr w:rsidR="007617D2" w:rsidTr="00156674">
        <w:trPr>
          <w:gridAfter w:val="2"/>
          <w:wAfter w:w="78" w:type="dxa"/>
          <w:trHeight w:val="855"/>
        </w:trPr>
        <w:tc>
          <w:tcPr>
            <w:tcW w:w="8285" w:type="dxa"/>
            <w:gridSpan w:val="5"/>
            <w:tcBorders>
              <w:top w:val="nil"/>
              <w:left w:val="nil"/>
              <w:bottom w:val="nil"/>
              <w:right w:val="nil"/>
            </w:tcBorders>
            <w:shd w:val="clear" w:color="auto" w:fill="auto"/>
            <w:vAlign w:val="center"/>
            <w:hideMark/>
          </w:tcPr>
          <w:p w:rsidR="007617D2" w:rsidRDefault="007617D2" w:rsidP="00610DA5">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w:t>
            </w:r>
            <w:r w:rsidR="00D15B87" w:rsidRPr="00D15B87">
              <w:rPr>
                <w:rFonts w:hint="eastAsia"/>
                <w:b/>
                <w:bCs/>
                <w:color w:val="000000"/>
                <w:sz w:val="22"/>
              </w:rPr>
              <w:t>平安财富</w:t>
            </w:r>
            <w:r w:rsidR="00D15B87" w:rsidRPr="00D15B87">
              <w:rPr>
                <w:rFonts w:hint="eastAsia"/>
                <w:b/>
                <w:bCs/>
                <w:color w:val="000000"/>
                <w:sz w:val="22"/>
              </w:rPr>
              <w:t>-</w:t>
            </w:r>
            <w:r w:rsidR="00D15B87" w:rsidRPr="00D15B87">
              <w:rPr>
                <w:rFonts w:hint="eastAsia"/>
                <w:b/>
                <w:bCs/>
                <w:color w:val="000000"/>
                <w:sz w:val="22"/>
              </w:rPr>
              <w:t>月添利（滚动）现金管理类</w:t>
            </w:r>
            <w:r w:rsidR="00D15B87" w:rsidRPr="00D15B87">
              <w:rPr>
                <w:rFonts w:hint="eastAsia"/>
                <w:b/>
                <w:bCs/>
                <w:color w:val="000000"/>
                <w:sz w:val="22"/>
              </w:rPr>
              <w:t>2013</w:t>
            </w:r>
            <w:r w:rsidR="00D15B87" w:rsidRPr="00D15B87">
              <w:rPr>
                <w:rFonts w:hint="eastAsia"/>
                <w:b/>
                <w:bCs/>
                <w:color w:val="000000"/>
                <w:sz w:val="22"/>
              </w:rPr>
              <w:t>年</w:t>
            </w:r>
            <w:r w:rsidR="00D15B87" w:rsidRPr="00D15B87">
              <w:rPr>
                <w:rFonts w:hint="eastAsia"/>
                <w:b/>
                <w:bCs/>
                <w:color w:val="000000"/>
                <w:sz w:val="22"/>
              </w:rPr>
              <w:t>1</w:t>
            </w:r>
            <w:r w:rsidR="00D15B87" w:rsidRPr="00D15B87">
              <w:rPr>
                <w:rFonts w:hint="eastAsia"/>
                <w:b/>
                <w:bCs/>
                <w:color w:val="000000"/>
                <w:sz w:val="22"/>
              </w:rPr>
              <w:t>期人民币理财产品</w:t>
            </w:r>
            <w:r>
              <w:rPr>
                <w:rFonts w:hint="eastAsia"/>
                <w:b/>
                <w:bCs/>
                <w:color w:val="000000"/>
                <w:sz w:val="22"/>
              </w:rPr>
              <w:t>说明书》，共</w:t>
            </w:r>
            <w:r w:rsidRPr="00610DA5">
              <w:rPr>
                <w:rFonts w:hint="eastAsia"/>
                <w:b/>
                <w:bCs/>
                <w:color w:val="000000"/>
                <w:sz w:val="22"/>
                <w:highlight w:val="yellow"/>
              </w:rPr>
              <w:t>5</w:t>
            </w:r>
            <w:r>
              <w:rPr>
                <w:rFonts w:hint="eastAsia"/>
                <w:b/>
                <w:bCs/>
                <w:color w:val="000000"/>
                <w:sz w:val="22"/>
              </w:rPr>
              <w:t>页，充分了解本产品的收益和风险，自愿购买。</w:t>
            </w:r>
          </w:p>
        </w:tc>
      </w:tr>
      <w:tr w:rsidR="007617D2" w:rsidTr="00156674">
        <w:trPr>
          <w:gridAfter w:val="2"/>
          <w:wAfter w:w="78" w:type="dxa"/>
          <w:trHeight w:val="285"/>
        </w:trPr>
        <w:tc>
          <w:tcPr>
            <w:tcW w:w="3406" w:type="dxa"/>
            <w:gridSpan w:val="3"/>
            <w:tcBorders>
              <w:top w:val="nil"/>
              <w:left w:val="nil"/>
              <w:bottom w:val="nil"/>
              <w:right w:val="nil"/>
            </w:tcBorders>
            <w:shd w:val="clear" w:color="auto" w:fill="auto"/>
            <w:noWrap/>
            <w:vAlign w:val="center"/>
            <w:hideMark/>
          </w:tcPr>
          <w:p w:rsidR="007617D2" w:rsidRDefault="007617D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59" w:type="dxa"/>
            <w:tcBorders>
              <w:top w:val="nil"/>
              <w:left w:val="nil"/>
              <w:bottom w:val="nil"/>
              <w:right w:val="nil"/>
            </w:tcBorders>
            <w:shd w:val="clear" w:color="auto" w:fill="auto"/>
            <w:noWrap/>
            <w:vAlign w:val="center"/>
            <w:hideMark/>
          </w:tcPr>
          <w:p w:rsidR="007617D2" w:rsidRDefault="007617D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7617D2" w:rsidRDefault="007617D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CF0AC5" w:rsidRDefault="00CF0AC5"/>
    <w:sectPr w:rsidR="00CF0AC5" w:rsidSect="00CF0A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F42" w:rsidRDefault="00E54F42" w:rsidP="007617D2">
      <w:r>
        <w:separator/>
      </w:r>
    </w:p>
  </w:endnote>
  <w:endnote w:type="continuationSeparator" w:id="0">
    <w:p w:rsidR="00E54F42" w:rsidRDefault="00E54F42" w:rsidP="007617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F42" w:rsidRDefault="00E54F42" w:rsidP="007617D2">
      <w:r>
        <w:separator/>
      </w:r>
    </w:p>
  </w:footnote>
  <w:footnote w:type="continuationSeparator" w:id="0">
    <w:p w:rsidR="00E54F42" w:rsidRDefault="00E54F42" w:rsidP="007617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3E3B"/>
    <w:rsid w:val="00000139"/>
    <w:rsid w:val="00037374"/>
    <w:rsid w:val="000966B2"/>
    <w:rsid w:val="000B1B8A"/>
    <w:rsid w:val="000C5D76"/>
    <w:rsid w:val="000D1597"/>
    <w:rsid w:val="000F2814"/>
    <w:rsid w:val="00104122"/>
    <w:rsid w:val="00112AA1"/>
    <w:rsid w:val="00116D7B"/>
    <w:rsid w:val="00130908"/>
    <w:rsid w:val="00156674"/>
    <w:rsid w:val="002150D9"/>
    <w:rsid w:val="00221CF7"/>
    <w:rsid w:val="00240A46"/>
    <w:rsid w:val="00247D91"/>
    <w:rsid w:val="002667B6"/>
    <w:rsid w:val="00267296"/>
    <w:rsid w:val="002A5A7F"/>
    <w:rsid w:val="003036E0"/>
    <w:rsid w:val="00356134"/>
    <w:rsid w:val="003B27C4"/>
    <w:rsid w:val="00413559"/>
    <w:rsid w:val="00420638"/>
    <w:rsid w:val="00432D86"/>
    <w:rsid w:val="00437E29"/>
    <w:rsid w:val="00461887"/>
    <w:rsid w:val="004D3C47"/>
    <w:rsid w:val="005020E5"/>
    <w:rsid w:val="00510FEA"/>
    <w:rsid w:val="0055336A"/>
    <w:rsid w:val="00610DA5"/>
    <w:rsid w:val="00611150"/>
    <w:rsid w:val="00644AD3"/>
    <w:rsid w:val="006847F8"/>
    <w:rsid w:val="006C6D21"/>
    <w:rsid w:val="006D4EC6"/>
    <w:rsid w:val="00712235"/>
    <w:rsid w:val="007429D1"/>
    <w:rsid w:val="00757A32"/>
    <w:rsid w:val="007617D2"/>
    <w:rsid w:val="007A474A"/>
    <w:rsid w:val="007A53BF"/>
    <w:rsid w:val="007B3C0F"/>
    <w:rsid w:val="007F260E"/>
    <w:rsid w:val="00825257"/>
    <w:rsid w:val="00867197"/>
    <w:rsid w:val="008A7ECC"/>
    <w:rsid w:val="008F462F"/>
    <w:rsid w:val="00923D3A"/>
    <w:rsid w:val="009248BA"/>
    <w:rsid w:val="00937639"/>
    <w:rsid w:val="00954359"/>
    <w:rsid w:val="00956A08"/>
    <w:rsid w:val="009D09D3"/>
    <w:rsid w:val="00AC0837"/>
    <w:rsid w:val="00AD33FC"/>
    <w:rsid w:val="00AE17B1"/>
    <w:rsid w:val="00AE199B"/>
    <w:rsid w:val="00B61735"/>
    <w:rsid w:val="00BC199F"/>
    <w:rsid w:val="00BE5B3A"/>
    <w:rsid w:val="00BE7197"/>
    <w:rsid w:val="00C578B5"/>
    <w:rsid w:val="00C826C7"/>
    <w:rsid w:val="00C960C8"/>
    <w:rsid w:val="00CB18DA"/>
    <w:rsid w:val="00CB288B"/>
    <w:rsid w:val="00CB41F2"/>
    <w:rsid w:val="00CF0AC5"/>
    <w:rsid w:val="00D106FF"/>
    <w:rsid w:val="00D15B87"/>
    <w:rsid w:val="00D35777"/>
    <w:rsid w:val="00D6493F"/>
    <w:rsid w:val="00D87308"/>
    <w:rsid w:val="00D87C26"/>
    <w:rsid w:val="00DA3B81"/>
    <w:rsid w:val="00DE7B3D"/>
    <w:rsid w:val="00E068C3"/>
    <w:rsid w:val="00E45472"/>
    <w:rsid w:val="00E455CB"/>
    <w:rsid w:val="00E54F42"/>
    <w:rsid w:val="00E64440"/>
    <w:rsid w:val="00E9282D"/>
    <w:rsid w:val="00E978D6"/>
    <w:rsid w:val="00EB6907"/>
    <w:rsid w:val="00ED53FA"/>
    <w:rsid w:val="00F24C50"/>
    <w:rsid w:val="00F27101"/>
    <w:rsid w:val="00F94A24"/>
    <w:rsid w:val="00FE3E3B"/>
    <w:rsid w:val="00FE7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17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17D2"/>
    <w:rPr>
      <w:sz w:val="18"/>
      <w:szCs w:val="18"/>
    </w:rPr>
  </w:style>
  <w:style w:type="paragraph" w:styleId="a4">
    <w:name w:val="footer"/>
    <w:basedOn w:val="a"/>
    <w:link w:val="Char0"/>
    <w:uiPriority w:val="99"/>
    <w:semiHidden/>
    <w:unhideWhenUsed/>
    <w:rsid w:val="007617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17D2"/>
    <w:rPr>
      <w:sz w:val="18"/>
      <w:szCs w:val="18"/>
    </w:rPr>
  </w:style>
  <w:style w:type="paragraph" w:styleId="a5">
    <w:name w:val="annotation text"/>
    <w:basedOn w:val="a"/>
    <w:link w:val="Char1"/>
    <w:semiHidden/>
    <w:rsid w:val="007617D2"/>
    <w:pPr>
      <w:jc w:val="left"/>
    </w:pPr>
    <w:rPr>
      <w:rFonts w:ascii="Times New Roman" w:eastAsia="仿宋_GB2312" w:hAnsi="Times New Roman" w:cs="Times New Roman"/>
      <w:sz w:val="30"/>
      <w:szCs w:val="20"/>
    </w:rPr>
  </w:style>
  <w:style w:type="character" w:customStyle="1" w:styleId="Char1">
    <w:name w:val="批注文字 Char"/>
    <w:basedOn w:val="a0"/>
    <w:link w:val="a5"/>
    <w:semiHidden/>
    <w:rsid w:val="007617D2"/>
    <w:rPr>
      <w:rFonts w:ascii="Times New Roman" w:eastAsia="仿宋_GB2312" w:hAnsi="Times New Roman" w:cs="Times New Roman"/>
      <w:sz w:val="30"/>
      <w:szCs w:val="20"/>
    </w:rPr>
  </w:style>
  <w:style w:type="character" w:styleId="a6">
    <w:name w:val="annotation reference"/>
    <w:basedOn w:val="a0"/>
    <w:uiPriority w:val="99"/>
    <w:semiHidden/>
    <w:unhideWhenUsed/>
    <w:rsid w:val="007617D2"/>
    <w:rPr>
      <w:sz w:val="21"/>
      <w:szCs w:val="21"/>
    </w:rPr>
  </w:style>
  <w:style w:type="paragraph" w:styleId="a7">
    <w:name w:val="Balloon Text"/>
    <w:basedOn w:val="a"/>
    <w:link w:val="Char2"/>
    <w:uiPriority w:val="99"/>
    <w:semiHidden/>
    <w:unhideWhenUsed/>
    <w:rsid w:val="007617D2"/>
    <w:rPr>
      <w:sz w:val="18"/>
      <w:szCs w:val="18"/>
    </w:rPr>
  </w:style>
  <w:style w:type="character" w:customStyle="1" w:styleId="Char2">
    <w:name w:val="批注框文本 Char"/>
    <w:basedOn w:val="a0"/>
    <w:link w:val="a7"/>
    <w:uiPriority w:val="99"/>
    <w:semiHidden/>
    <w:rsid w:val="007617D2"/>
    <w:rPr>
      <w:sz w:val="18"/>
      <w:szCs w:val="18"/>
    </w:rPr>
  </w:style>
</w:styles>
</file>

<file path=word/webSettings.xml><?xml version="1.0" encoding="utf-8"?>
<w:webSettings xmlns:r="http://schemas.openxmlformats.org/officeDocument/2006/relationships" xmlns:w="http://schemas.openxmlformats.org/wordprocessingml/2006/main">
  <w:divs>
    <w:div w:id="8154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6</Pages>
  <Words>900</Words>
  <Characters>5136</Characters>
  <Application>Microsoft Office Word</Application>
  <DocSecurity>0</DocSecurity>
  <Lines>42</Lines>
  <Paragraphs>12</Paragraphs>
  <ScaleCrop>false</ScaleCrop>
  <Company>sdb</Company>
  <LinksUpToDate>false</LinksUpToDate>
  <CharactersWithSpaces>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24</cp:revision>
  <dcterms:created xsi:type="dcterms:W3CDTF">2015-06-11T03:43:00Z</dcterms:created>
  <dcterms:modified xsi:type="dcterms:W3CDTF">2017-03-10T08:45:00Z</dcterms:modified>
</cp:coreProperties>
</file>