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CD7861" w:rsidTr="00CD7861">
        <w:trPr>
          <w:trHeight w:val="735"/>
        </w:trPr>
        <w:tc>
          <w:tcPr>
            <w:tcW w:w="8240" w:type="dxa"/>
            <w:gridSpan w:val="3"/>
            <w:tcBorders>
              <w:top w:val="nil"/>
              <w:left w:val="nil"/>
              <w:bottom w:val="nil"/>
              <w:right w:val="nil"/>
            </w:tcBorders>
            <w:shd w:val="clear" w:color="auto" w:fill="auto"/>
            <w:vAlign w:val="center"/>
            <w:hideMark/>
          </w:tcPr>
          <w:p w:rsidR="00CD7861" w:rsidRDefault="00CD7861">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184</w:t>
            </w:r>
            <w:r>
              <w:rPr>
                <w:rFonts w:hint="eastAsia"/>
                <w:b/>
                <w:bCs/>
                <w:color w:val="000000"/>
                <w:sz w:val="28"/>
                <w:szCs w:val="28"/>
              </w:rPr>
              <w:t>期人民币理财产品说明书</w:t>
            </w:r>
          </w:p>
        </w:tc>
      </w:tr>
      <w:tr w:rsidR="00CD7861" w:rsidTr="00CD7861">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CD7861" w:rsidRDefault="00CD7861">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CD7861" w:rsidTr="00CD7861">
        <w:trPr>
          <w:trHeight w:val="285"/>
        </w:trPr>
        <w:tc>
          <w:tcPr>
            <w:tcW w:w="0" w:type="auto"/>
            <w:tcBorders>
              <w:top w:val="nil"/>
              <w:left w:val="nil"/>
              <w:bottom w:val="nil"/>
              <w:right w:val="nil"/>
            </w:tcBorders>
            <w:shd w:val="clear" w:color="auto" w:fill="auto"/>
            <w:noWrap/>
            <w:vAlign w:val="center"/>
            <w:hideMark/>
          </w:tcPr>
          <w:p w:rsidR="00CD7861" w:rsidRDefault="00CD7861">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CD7861" w:rsidRDefault="00CD786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CD7861" w:rsidRDefault="00CD7861">
            <w:pPr>
              <w:rPr>
                <w:rFonts w:ascii="宋体" w:eastAsia="宋体" w:hAnsi="宋体" w:cs="宋体"/>
                <w:color w:val="000000"/>
                <w:sz w:val="22"/>
              </w:rPr>
            </w:pPr>
          </w:p>
        </w:tc>
      </w:tr>
      <w:tr w:rsidR="00CD7861" w:rsidTr="00CD7861">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861" w:rsidRDefault="00CD7861">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CD7861" w:rsidRDefault="00CD7861">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184</w:t>
            </w:r>
            <w:r>
              <w:rPr>
                <w:rFonts w:hint="eastAsia"/>
                <w:b/>
                <w:bCs/>
                <w:color w:val="000000"/>
                <w:sz w:val="22"/>
              </w:rPr>
              <w:t>期人民币理财产品</w:t>
            </w:r>
          </w:p>
        </w:tc>
      </w:tr>
      <w:tr w:rsidR="00CD7861" w:rsidTr="00CD786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D7861" w:rsidRDefault="00CD7861">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CD7861" w:rsidRDefault="00CD7861">
            <w:pPr>
              <w:rPr>
                <w:rFonts w:ascii="宋体" w:eastAsia="宋体" w:hAnsi="宋体" w:cs="宋体"/>
                <w:color w:val="000000"/>
                <w:sz w:val="22"/>
              </w:rPr>
            </w:pPr>
            <w:r>
              <w:rPr>
                <w:rFonts w:hint="eastAsia"/>
                <w:color w:val="000000"/>
                <w:sz w:val="22"/>
              </w:rPr>
              <w:t>“一级”低风险</w:t>
            </w:r>
          </w:p>
        </w:tc>
      </w:tr>
      <w:tr w:rsidR="00CD7861" w:rsidTr="00CD786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D7861" w:rsidRDefault="00CD7861">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CD7861" w:rsidRDefault="00CD7861">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CD7861" w:rsidTr="00CD7861">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D7861" w:rsidRDefault="00CD7861">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CD7861" w:rsidRDefault="00CD7861">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CD7861" w:rsidTr="00CD786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D7861" w:rsidRDefault="00CD7861">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CD7861" w:rsidRDefault="00CD7861">
            <w:pPr>
              <w:rPr>
                <w:rFonts w:ascii="宋体" w:eastAsia="宋体" w:hAnsi="宋体" w:cs="宋体"/>
                <w:color w:val="000000"/>
                <w:sz w:val="22"/>
              </w:rPr>
            </w:pPr>
            <w:r>
              <w:rPr>
                <w:rFonts w:hint="eastAsia"/>
                <w:color w:val="000000"/>
                <w:sz w:val="22"/>
              </w:rPr>
              <w:t>人民币</w:t>
            </w:r>
          </w:p>
        </w:tc>
      </w:tr>
      <w:tr w:rsidR="00CD7861" w:rsidTr="00CD786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D7861" w:rsidRDefault="00CD7861">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CD7861" w:rsidRDefault="00CD7861">
            <w:pPr>
              <w:rPr>
                <w:rFonts w:ascii="宋体" w:eastAsia="宋体" w:hAnsi="宋体" w:cs="宋体"/>
                <w:color w:val="000000"/>
                <w:sz w:val="22"/>
              </w:rPr>
            </w:pPr>
            <w:r>
              <w:rPr>
                <w:rFonts w:hint="eastAsia"/>
                <w:color w:val="000000"/>
                <w:sz w:val="22"/>
              </w:rPr>
              <w:t>保本浮动收益型产品</w:t>
            </w:r>
          </w:p>
        </w:tc>
      </w:tr>
      <w:tr w:rsidR="00CD7861" w:rsidTr="00CD786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D7861" w:rsidRDefault="00CD7861">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CD7861" w:rsidRDefault="00CD7861">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CD7861" w:rsidTr="00CD786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D7861" w:rsidRDefault="00CD7861">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CD7861" w:rsidRDefault="00CD7861">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CD7861" w:rsidTr="00CD786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D7861" w:rsidRDefault="00CD7861">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CD7861" w:rsidRDefault="00CD7861">
            <w:pPr>
              <w:rPr>
                <w:rFonts w:ascii="宋体" w:eastAsia="宋体" w:hAnsi="宋体" w:cs="宋体"/>
                <w:color w:val="000000"/>
                <w:sz w:val="22"/>
              </w:rPr>
            </w:pPr>
            <w:r>
              <w:rPr>
                <w:rFonts w:hint="eastAsia"/>
                <w:color w:val="000000"/>
                <w:sz w:val="22"/>
              </w:rPr>
              <w:t>人民币</w:t>
            </w:r>
            <w:r>
              <w:rPr>
                <w:rFonts w:hint="eastAsia"/>
                <w:color w:val="000000"/>
                <w:sz w:val="22"/>
              </w:rPr>
              <w:t>5</w:t>
            </w:r>
            <w:r>
              <w:rPr>
                <w:rFonts w:hint="eastAsia"/>
                <w:color w:val="000000"/>
                <w:sz w:val="22"/>
              </w:rPr>
              <w:t>万元，超出部分以</w:t>
            </w:r>
            <w:r>
              <w:rPr>
                <w:rFonts w:hint="eastAsia"/>
                <w:color w:val="000000"/>
                <w:sz w:val="22"/>
              </w:rPr>
              <w:t>1000</w:t>
            </w:r>
            <w:r>
              <w:rPr>
                <w:rFonts w:hint="eastAsia"/>
                <w:color w:val="000000"/>
                <w:sz w:val="22"/>
              </w:rPr>
              <w:t>的整数倍元递增。</w:t>
            </w:r>
          </w:p>
        </w:tc>
      </w:tr>
      <w:tr w:rsidR="00CD7861" w:rsidTr="00CD7861">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D7861" w:rsidRDefault="00CD7861">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CD7861" w:rsidRDefault="00CD7861">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03</w:t>
            </w:r>
            <w:r>
              <w:rPr>
                <w:rFonts w:hint="eastAsia"/>
                <w:color w:val="000000"/>
                <w:sz w:val="22"/>
              </w:rPr>
              <w:t>月</w:t>
            </w:r>
            <w:r>
              <w:rPr>
                <w:rFonts w:hint="eastAsia"/>
                <w:color w:val="000000"/>
                <w:sz w:val="22"/>
              </w:rPr>
              <w:t>12</w:t>
            </w:r>
            <w:r>
              <w:rPr>
                <w:rFonts w:hint="eastAsia"/>
                <w:color w:val="000000"/>
                <w:sz w:val="22"/>
              </w:rPr>
              <w:t>日</w:t>
            </w:r>
            <w:r>
              <w:rPr>
                <w:rFonts w:hint="eastAsia"/>
                <w:color w:val="000000"/>
                <w:sz w:val="22"/>
              </w:rPr>
              <w:t>-2015</w:t>
            </w:r>
            <w:r>
              <w:rPr>
                <w:rFonts w:hint="eastAsia"/>
                <w:color w:val="000000"/>
                <w:sz w:val="22"/>
              </w:rPr>
              <w:t>年</w:t>
            </w:r>
            <w:r>
              <w:rPr>
                <w:rFonts w:hint="eastAsia"/>
                <w:color w:val="000000"/>
                <w:sz w:val="22"/>
              </w:rPr>
              <w:t>03</w:t>
            </w:r>
            <w:r>
              <w:rPr>
                <w:rFonts w:hint="eastAsia"/>
                <w:color w:val="000000"/>
                <w:sz w:val="22"/>
              </w:rPr>
              <w:t>月</w:t>
            </w:r>
            <w:r>
              <w:rPr>
                <w:rFonts w:hint="eastAsia"/>
                <w:color w:val="000000"/>
                <w:sz w:val="22"/>
              </w:rPr>
              <w:t>13</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CD7861" w:rsidTr="00CD786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D7861" w:rsidRDefault="00CD7861">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CD7861" w:rsidRDefault="00CD7861">
            <w:pPr>
              <w:rPr>
                <w:rFonts w:ascii="宋体" w:eastAsia="宋体" w:hAnsi="宋体" w:cs="宋体"/>
                <w:color w:val="000000"/>
                <w:sz w:val="22"/>
              </w:rPr>
            </w:pPr>
            <w:r>
              <w:rPr>
                <w:rFonts w:hint="eastAsia"/>
                <w:color w:val="000000"/>
                <w:sz w:val="22"/>
              </w:rPr>
              <w:t>产品成立日当天</w:t>
            </w:r>
          </w:p>
        </w:tc>
      </w:tr>
      <w:tr w:rsidR="00CD7861" w:rsidTr="00CD7861">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D7861" w:rsidRDefault="00CD7861">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CD7861" w:rsidRDefault="00CD7861">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个工作日内将产品本金退还至客户认购账户。</w:t>
            </w:r>
          </w:p>
        </w:tc>
      </w:tr>
      <w:tr w:rsidR="00CD7861" w:rsidTr="00CD7861">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D7861" w:rsidRDefault="00CD7861">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CD7861" w:rsidRDefault="00CD7861">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03</w:t>
            </w:r>
            <w:r>
              <w:rPr>
                <w:rFonts w:hint="eastAsia"/>
                <w:color w:val="000000"/>
                <w:sz w:val="22"/>
              </w:rPr>
              <w:t>月</w:t>
            </w:r>
            <w:r>
              <w:rPr>
                <w:rFonts w:hint="eastAsia"/>
                <w:color w:val="000000"/>
                <w:sz w:val="22"/>
              </w:rPr>
              <w:t>13</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CD7861" w:rsidTr="00CD7861">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D7861" w:rsidRDefault="00CD7861">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CD7861" w:rsidRDefault="00CD7861">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CD7861" w:rsidTr="00CD786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D7861" w:rsidRDefault="00CD7861">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CD7861" w:rsidRDefault="00CD7861">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3</w:t>
            </w:r>
            <w:r>
              <w:rPr>
                <w:rFonts w:hint="eastAsia"/>
                <w:color w:val="000000"/>
                <w:sz w:val="22"/>
              </w:rPr>
              <w:t>月</w:t>
            </w:r>
            <w:r>
              <w:rPr>
                <w:rFonts w:hint="eastAsia"/>
                <w:color w:val="000000"/>
                <w:sz w:val="22"/>
              </w:rPr>
              <w:t>16</w:t>
            </w:r>
            <w:r>
              <w:rPr>
                <w:rFonts w:hint="eastAsia"/>
                <w:color w:val="000000"/>
                <w:sz w:val="22"/>
              </w:rPr>
              <w:t>日</w:t>
            </w:r>
          </w:p>
        </w:tc>
      </w:tr>
      <w:tr w:rsidR="00CD7861" w:rsidTr="00CD7861">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D7861" w:rsidRDefault="00CD7861">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CD7861" w:rsidRDefault="00CD7861">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CD7861" w:rsidTr="00CD786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D7861" w:rsidRDefault="00CD7861">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CD7861" w:rsidRDefault="00CD7861">
            <w:pPr>
              <w:rPr>
                <w:rFonts w:ascii="宋体" w:eastAsia="宋体" w:hAnsi="宋体" w:cs="宋体"/>
                <w:color w:val="000000"/>
                <w:sz w:val="22"/>
              </w:rPr>
            </w:pPr>
            <w:r>
              <w:rPr>
                <w:rFonts w:hint="eastAsia"/>
                <w:color w:val="000000"/>
                <w:sz w:val="22"/>
              </w:rPr>
              <w:t>平安银行股份有限公司</w:t>
            </w:r>
          </w:p>
        </w:tc>
      </w:tr>
      <w:tr w:rsidR="00CD7861" w:rsidTr="00CD7861">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D7861" w:rsidRDefault="00CD7861">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CD7861" w:rsidRDefault="00CD7861">
            <w:pPr>
              <w:rPr>
                <w:rFonts w:ascii="宋体" w:eastAsia="宋体" w:hAnsi="宋体" w:cs="宋体"/>
                <w:color w:val="000000"/>
                <w:sz w:val="22"/>
              </w:rPr>
            </w:pPr>
            <w:r>
              <w:rPr>
                <w:rFonts w:hint="eastAsia"/>
                <w:color w:val="000000"/>
                <w:sz w:val="22"/>
              </w:rPr>
              <w:t>根据当期可投资资产收益率，扣除产品的成本，本期产品预期最高年化收益率为</w:t>
            </w:r>
            <w:r w:rsidR="004214C8">
              <w:rPr>
                <w:rFonts w:hint="eastAsia"/>
                <w:color w:val="000000"/>
                <w:sz w:val="22"/>
              </w:rPr>
              <w:t>3.25</w:t>
            </w:r>
            <w:r>
              <w:rPr>
                <w:rFonts w:hint="eastAsia"/>
                <w:color w:val="000000"/>
                <w:sz w:val="22"/>
              </w:rPr>
              <w:t>%</w:t>
            </w:r>
            <w:r>
              <w:rPr>
                <w:rFonts w:hint="eastAsia"/>
                <w:color w:val="000000"/>
                <w:sz w:val="22"/>
              </w:rPr>
              <w:t>。超过预期最高年化收益率的收益部分作为平安银行的手续费。平安银行有权根据理财产品资金运作情况调整预期最高年化收益率，以后各期预期最高年化收益率详见平安银行网站当期信息公告。</w:t>
            </w:r>
          </w:p>
        </w:tc>
      </w:tr>
      <w:tr w:rsidR="00CD7861" w:rsidTr="00CD7861">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D7861" w:rsidRDefault="00CD7861">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CD7861" w:rsidRDefault="00CD7861">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CD7861" w:rsidTr="00CD7861">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D7861" w:rsidRDefault="00CD7861">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CD7861" w:rsidRDefault="00CD7861">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在每个理财期内，投资者无提前终止本理财计划的权利。平安银行对本产品实行定期滚动发行方式，并保留在每个理财期间提前终止理财以及在任一理财期到期时终止此类产品滚动发行的权利。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CD7861" w:rsidTr="00CD786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D7861" w:rsidRDefault="00CD7861">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CD7861" w:rsidRDefault="00CD7861">
            <w:pPr>
              <w:rPr>
                <w:rFonts w:ascii="宋体" w:eastAsia="宋体" w:hAnsi="宋体" w:cs="宋体"/>
                <w:color w:val="000000"/>
                <w:sz w:val="22"/>
              </w:rPr>
            </w:pPr>
            <w:r>
              <w:rPr>
                <w:rFonts w:hint="eastAsia"/>
                <w:color w:val="000000"/>
                <w:sz w:val="22"/>
              </w:rPr>
              <w:t>国家法定工作日</w:t>
            </w:r>
          </w:p>
        </w:tc>
      </w:tr>
      <w:tr w:rsidR="00CD7861" w:rsidTr="00CD7861">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D7861" w:rsidRDefault="00CD7861">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CD7861" w:rsidRDefault="00CD7861">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×实际存续天数</w:t>
            </w:r>
          </w:p>
        </w:tc>
      </w:tr>
      <w:tr w:rsidR="00CD7861" w:rsidTr="00CD786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D7861" w:rsidRDefault="00CD7861">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CD7861" w:rsidRDefault="00CD7861">
            <w:pPr>
              <w:rPr>
                <w:rFonts w:ascii="宋体" w:eastAsia="宋体" w:hAnsi="宋体" w:cs="宋体"/>
                <w:color w:val="000000"/>
                <w:sz w:val="22"/>
              </w:rPr>
            </w:pPr>
            <w:r>
              <w:rPr>
                <w:rFonts w:hint="eastAsia"/>
                <w:color w:val="000000"/>
                <w:sz w:val="22"/>
              </w:rPr>
              <w:t>理财收益的应纳税款由投资者自行申报及缴纳</w:t>
            </w:r>
          </w:p>
        </w:tc>
      </w:tr>
      <w:tr w:rsidR="00CD7861" w:rsidTr="00CD7861">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D7861" w:rsidRDefault="00CD7861">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CD7861" w:rsidRDefault="00CD7861">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CD7861" w:rsidTr="00CD7861">
        <w:trPr>
          <w:trHeight w:val="285"/>
        </w:trPr>
        <w:tc>
          <w:tcPr>
            <w:tcW w:w="0" w:type="auto"/>
            <w:tcBorders>
              <w:top w:val="nil"/>
              <w:left w:val="nil"/>
              <w:bottom w:val="nil"/>
              <w:right w:val="nil"/>
            </w:tcBorders>
            <w:shd w:val="clear" w:color="auto" w:fill="auto"/>
            <w:noWrap/>
            <w:vAlign w:val="center"/>
            <w:hideMark/>
          </w:tcPr>
          <w:p w:rsidR="00CD7861" w:rsidRDefault="00CD7861">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CD7861" w:rsidRDefault="00CD786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CD7861" w:rsidRDefault="00CD7861">
            <w:pPr>
              <w:rPr>
                <w:rFonts w:ascii="宋体" w:eastAsia="宋体" w:hAnsi="宋体" w:cs="宋体"/>
                <w:color w:val="000000"/>
                <w:sz w:val="22"/>
              </w:rPr>
            </w:pPr>
          </w:p>
        </w:tc>
      </w:tr>
      <w:tr w:rsidR="00CD7861" w:rsidTr="00CD7861">
        <w:trPr>
          <w:trHeight w:val="945"/>
        </w:trPr>
        <w:tc>
          <w:tcPr>
            <w:tcW w:w="8240" w:type="dxa"/>
            <w:gridSpan w:val="3"/>
            <w:tcBorders>
              <w:top w:val="nil"/>
              <w:left w:val="nil"/>
              <w:bottom w:val="nil"/>
              <w:right w:val="nil"/>
            </w:tcBorders>
            <w:shd w:val="clear" w:color="auto" w:fill="auto"/>
            <w:vAlign w:val="center"/>
            <w:hideMark/>
          </w:tcPr>
          <w:p w:rsidR="00CD7861" w:rsidRDefault="00CD7861">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券、中期票据等）等资产。</w:t>
            </w:r>
          </w:p>
        </w:tc>
      </w:tr>
      <w:tr w:rsidR="00CD7861" w:rsidTr="00CD7861">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861" w:rsidRDefault="00CD7861">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CD7861" w:rsidRDefault="00CD7861">
            <w:pPr>
              <w:jc w:val="center"/>
              <w:rPr>
                <w:rFonts w:ascii="宋体" w:eastAsia="宋体" w:hAnsi="宋体" w:cs="宋体"/>
                <w:color w:val="000000"/>
                <w:szCs w:val="21"/>
              </w:rPr>
            </w:pPr>
            <w:r>
              <w:rPr>
                <w:rFonts w:hint="eastAsia"/>
                <w:color w:val="000000"/>
                <w:szCs w:val="21"/>
              </w:rPr>
              <w:t>投资比例</w:t>
            </w:r>
          </w:p>
        </w:tc>
      </w:tr>
      <w:tr w:rsidR="00CD7861" w:rsidTr="00CD7861">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861" w:rsidRDefault="00CD7861">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CD7861" w:rsidRDefault="00CD7861">
            <w:pPr>
              <w:jc w:val="center"/>
              <w:rPr>
                <w:rFonts w:ascii="宋体" w:eastAsia="宋体" w:hAnsi="宋体" w:cs="宋体"/>
                <w:color w:val="000000"/>
                <w:szCs w:val="21"/>
              </w:rPr>
            </w:pPr>
            <w:r>
              <w:rPr>
                <w:rFonts w:hint="eastAsia"/>
                <w:color w:val="000000"/>
                <w:szCs w:val="21"/>
              </w:rPr>
              <w:t>0-20%</w:t>
            </w:r>
          </w:p>
        </w:tc>
      </w:tr>
      <w:tr w:rsidR="00CD7861" w:rsidTr="00CD7861">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861" w:rsidRDefault="00CD7861">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CD7861" w:rsidRDefault="00CD7861">
            <w:pPr>
              <w:jc w:val="center"/>
              <w:rPr>
                <w:rFonts w:ascii="宋体" w:eastAsia="宋体" w:hAnsi="宋体" w:cs="宋体"/>
                <w:color w:val="000000"/>
                <w:szCs w:val="21"/>
              </w:rPr>
            </w:pPr>
            <w:r>
              <w:rPr>
                <w:rFonts w:hint="eastAsia"/>
                <w:color w:val="000000"/>
                <w:szCs w:val="21"/>
              </w:rPr>
              <w:t>10-100%</w:t>
            </w:r>
          </w:p>
        </w:tc>
      </w:tr>
      <w:tr w:rsidR="00CD7861" w:rsidTr="00CD7861">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861" w:rsidRDefault="00CD7861">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CD7861" w:rsidRDefault="00CD7861">
            <w:pPr>
              <w:jc w:val="center"/>
              <w:rPr>
                <w:rFonts w:ascii="宋体" w:eastAsia="宋体" w:hAnsi="宋体" w:cs="宋体"/>
                <w:color w:val="000000"/>
                <w:szCs w:val="21"/>
              </w:rPr>
            </w:pPr>
            <w:r>
              <w:rPr>
                <w:rFonts w:hint="eastAsia"/>
                <w:color w:val="000000"/>
                <w:szCs w:val="21"/>
              </w:rPr>
              <w:t>0-90%</w:t>
            </w:r>
          </w:p>
        </w:tc>
      </w:tr>
      <w:tr w:rsidR="00CD7861" w:rsidTr="00CD7861">
        <w:trPr>
          <w:trHeight w:val="1125"/>
        </w:trPr>
        <w:tc>
          <w:tcPr>
            <w:tcW w:w="8240" w:type="dxa"/>
            <w:gridSpan w:val="3"/>
            <w:tcBorders>
              <w:top w:val="nil"/>
              <w:left w:val="nil"/>
              <w:bottom w:val="nil"/>
              <w:right w:val="nil"/>
            </w:tcBorders>
            <w:shd w:val="clear" w:color="auto" w:fill="auto"/>
            <w:vAlign w:val="center"/>
            <w:hideMark/>
          </w:tcPr>
          <w:p w:rsidR="00CD7861" w:rsidRDefault="00CD7861">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CD7861" w:rsidTr="00CD7861">
        <w:trPr>
          <w:trHeight w:val="285"/>
        </w:trPr>
        <w:tc>
          <w:tcPr>
            <w:tcW w:w="0" w:type="auto"/>
            <w:gridSpan w:val="3"/>
            <w:tcBorders>
              <w:top w:val="nil"/>
              <w:left w:val="nil"/>
              <w:bottom w:val="nil"/>
              <w:right w:val="nil"/>
            </w:tcBorders>
            <w:shd w:val="clear" w:color="auto" w:fill="auto"/>
            <w:noWrap/>
            <w:vAlign w:val="center"/>
            <w:hideMark/>
          </w:tcPr>
          <w:p w:rsidR="00CD7861" w:rsidRDefault="00CD7861">
            <w:pPr>
              <w:rPr>
                <w:rFonts w:ascii="宋体" w:eastAsia="宋体" w:hAnsi="宋体" w:cs="宋体"/>
                <w:b/>
                <w:bCs/>
                <w:color w:val="000000"/>
                <w:sz w:val="24"/>
                <w:szCs w:val="24"/>
              </w:rPr>
            </w:pPr>
            <w:r>
              <w:rPr>
                <w:rFonts w:hint="eastAsia"/>
                <w:b/>
                <w:bCs/>
                <w:color w:val="000000"/>
              </w:rPr>
              <w:t>三、理财产品费用、收益分析与计算</w:t>
            </w:r>
          </w:p>
        </w:tc>
      </w:tr>
      <w:tr w:rsidR="00CD7861" w:rsidTr="00CD7861">
        <w:trPr>
          <w:trHeight w:val="270"/>
        </w:trPr>
        <w:tc>
          <w:tcPr>
            <w:tcW w:w="0" w:type="auto"/>
            <w:gridSpan w:val="3"/>
            <w:tcBorders>
              <w:top w:val="nil"/>
              <w:left w:val="nil"/>
              <w:bottom w:val="nil"/>
              <w:right w:val="nil"/>
            </w:tcBorders>
            <w:shd w:val="clear" w:color="auto" w:fill="auto"/>
            <w:noWrap/>
            <w:vAlign w:val="center"/>
            <w:hideMark/>
          </w:tcPr>
          <w:p w:rsidR="00CD7861" w:rsidRDefault="00CD7861">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CD7861" w:rsidTr="00CD7861">
        <w:trPr>
          <w:trHeight w:val="2955"/>
        </w:trPr>
        <w:tc>
          <w:tcPr>
            <w:tcW w:w="8240" w:type="dxa"/>
            <w:gridSpan w:val="3"/>
            <w:tcBorders>
              <w:top w:val="nil"/>
              <w:left w:val="nil"/>
              <w:bottom w:val="nil"/>
              <w:right w:val="nil"/>
            </w:tcBorders>
            <w:shd w:val="clear" w:color="auto" w:fill="auto"/>
            <w:vAlign w:val="center"/>
            <w:hideMark/>
          </w:tcPr>
          <w:p w:rsidR="00CD7861" w:rsidRDefault="00CD7861">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资产投资收益需优先扣除相关法律规定的税费以及上述费用后，再分配本金和收益。分配完客户本金和收益后的剩余部分为平安银行所有。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CD7861" w:rsidTr="00CD7861">
        <w:trPr>
          <w:trHeight w:val="270"/>
        </w:trPr>
        <w:tc>
          <w:tcPr>
            <w:tcW w:w="0" w:type="auto"/>
            <w:gridSpan w:val="3"/>
            <w:tcBorders>
              <w:top w:val="nil"/>
              <w:left w:val="nil"/>
              <w:bottom w:val="nil"/>
              <w:right w:val="nil"/>
            </w:tcBorders>
            <w:shd w:val="clear" w:color="auto" w:fill="auto"/>
            <w:noWrap/>
            <w:vAlign w:val="center"/>
            <w:hideMark/>
          </w:tcPr>
          <w:p w:rsidR="00CD7861" w:rsidRDefault="00CD7861">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、客户预期最高年化收益率：</w:t>
            </w:r>
            <w:r w:rsidR="004214C8">
              <w:rPr>
                <w:rFonts w:hint="eastAsia"/>
                <w:b/>
                <w:bCs/>
                <w:color w:val="000000"/>
                <w:szCs w:val="21"/>
              </w:rPr>
              <w:t>3.25</w:t>
            </w:r>
            <w:r>
              <w:rPr>
                <w:rFonts w:hint="eastAsia"/>
                <w:b/>
                <w:bCs/>
                <w:color w:val="000000"/>
                <w:szCs w:val="21"/>
              </w:rPr>
              <w:t>%</w:t>
            </w:r>
          </w:p>
        </w:tc>
      </w:tr>
      <w:tr w:rsidR="00CD7861" w:rsidTr="00CD7861">
        <w:trPr>
          <w:trHeight w:val="555"/>
        </w:trPr>
        <w:tc>
          <w:tcPr>
            <w:tcW w:w="8240" w:type="dxa"/>
            <w:gridSpan w:val="3"/>
            <w:tcBorders>
              <w:top w:val="nil"/>
              <w:left w:val="nil"/>
              <w:bottom w:val="nil"/>
              <w:right w:val="nil"/>
            </w:tcBorders>
            <w:shd w:val="clear" w:color="auto" w:fill="auto"/>
            <w:vAlign w:val="center"/>
            <w:hideMark/>
          </w:tcPr>
          <w:p w:rsidR="00CD7861" w:rsidRDefault="00CD7861">
            <w:pPr>
              <w:rPr>
                <w:rFonts w:ascii="宋体" w:eastAsia="宋体" w:hAnsi="宋体" w:cs="宋体"/>
                <w:color w:val="000000"/>
                <w:sz w:val="22"/>
              </w:rPr>
            </w:pPr>
            <w:r>
              <w:rPr>
                <w:rFonts w:hint="eastAsia"/>
                <w:color w:val="000000"/>
                <w:sz w:val="22"/>
              </w:rPr>
              <w:t xml:space="preserve">    </w:t>
            </w:r>
            <w:r>
              <w:rPr>
                <w:rFonts w:hint="eastAsia"/>
                <w:color w:val="000000"/>
                <w:sz w:val="22"/>
              </w:rPr>
              <w:t>客户预期最高年化收益率根据当前可投资资产的预期加权投资收益率扣除银行销售手续费率、资产管理费率后测算而得。</w:t>
            </w:r>
          </w:p>
        </w:tc>
      </w:tr>
      <w:tr w:rsidR="00CD7861" w:rsidTr="00CD7861">
        <w:trPr>
          <w:trHeight w:val="270"/>
        </w:trPr>
        <w:tc>
          <w:tcPr>
            <w:tcW w:w="0" w:type="auto"/>
            <w:gridSpan w:val="2"/>
            <w:tcBorders>
              <w:top w:val="nil"/>
              <w:left w:val="nil"/>
              <w:bottom w:val="nil"/>
              <w:right w:val="nil"/>
            </w:tcBorders>
            <w:shd w:val="clear" w:color="auto" w:fill="auto"/>
            <w:noWrap/>
            <w:vAlign w:val="center"/>
            <w:hideMark/>
          </w:tcPr>
          <w:p w:rsidR="00CD7861" w:rsidRDefault="00CD7861">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CD7861" w:rsidRDefault="00CD7861">
            <w:pPr>
              <w:rPr>
                <w:rFonts w:ascii="宋体" w:eastAsia="宋体" w:hAnsi="宋体" w:cs="宋体"/>
                <w:color w:val="000000"/>
                <w:sz w:val="22"/>
              </w:rPr>
            </w:pPr>
          </w:p>
        </w:tc>
      </w:tr>
      <w:tr w:rsidR="00CD7861" w:rsidTr="00CD7861">
        <w:trPr>
          <w:trHeight w:val="555"/>
        </w:trPr>
        <w:tc>
          <w:tcPr>
            <w:tcW w:w="8240" w:type="dxa"/>
            <w:gridSpan w:val="3"/>
            <w:tcBorders>
              <w:top w:val="nil"/>
              <w:left w:val="nil"/>
              <w:bottom w:val="nil"/>
              <w:right w:val="nil"/>
            </w:tcBorders>
            <w:shd w:val="clear" w:color="auto" w:fill="auto"/>
            <w:vAlign w:val="center"/>
            <w:hideMark/>
          </w:tcPr>
          <w:p w:rsidR="00CD7861" w:rsidRDefault="00CD7861">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当期实际年化收益率</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CD7861" w:rsidTr="00CD7861">
        <w:trPr>
          <w:trHeight w:val="270"/>
        </w:trPr>
        <w:tc>
          <w:tcPr>
            <w:tcW w:w="0" w:type="auto"/>
            <w:gridSpan w:val="2"/>
            <w:tcBorders>
              <w:top w:val="nil"/>
              <w:left w:val="nil"/>
              <w:bottom w:val="nil"/>
              <w:right w:val="nil"/>
            </w:tcBorders>
            <w:shd w:val="clear" w:color="auto" w:fill="auto"/>
            <w:noWrap/>
            <w:vAlign w:val="center"/>
            <w:hideMark/>
          </w:tcPr>
          <w:p w:rsidR="00CD7861" w:rsidRDefault="00CD7861">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CD7861" w:rsidRDefault="00CD7861">
            <w:pPr>
              <w:rPr>
                <w:rFonts w:ascii="宋体" w:eastAsia="宋体" w:hAnsi="宋体" w:cs="宋体"/>
                <w:color w:val="000000"/>
                <w:sz w:val="22"/>
              </w:rPr>
            </w:pPr>
          </w:p>
        </w:tc>
      </w:tr>
      <w:tr w:rsidR="00CD7861" w:rsidTr="00CD7861">
        <w:trPr>
          <w:trHeight w:val="1080"/>
        </w:trPr>
        <w:tc>
          <w:tcPr>
            <w:tcW w:w="8240" w:type="dxa"/>
            <w:gridSpan w:val="3"/>
            <w:tcBorders>
              <w:top w:val="nil"/>
              <w:left w:val="nil"/>
              <w:bottom w:val="nil"/>
              <w:right w:val="nil"/>
            </w:tcBorders>
            <w:shd w:val="clear" w:color="auto" w:fill="auto"/>
            <w:vAlign w:val="center"/>
            <w:hideMark/>
          </w:tcPr>
          <w:p w:rsidR="00CD7861" w:rsidRDefault="00CD7861">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券、中期票据等）等资产。根据组合资产的收益，扣除产品的成本，本期理财产品预期最高年化收益率为</w:t>
            </w:r>
            <w:r w:rsidR="004214C8">
              <w:rPr>
                <w:rFonts w:hint="eastAsia"/>
                <w:color w:val="000000"/>
                <w:sz w:val="22"/>
              </w:rPr>
              <w:t>3.25</w:t>
            </w:r>
            <w:r>
              <w:rPr>
                <w:rFonts w:hint="eastAsia"/>
                <w:color w:val="000000"/>
                <w:sz w:val="22"/>
              </w:rPr>
              <w:t>%</w:t>
            </w:r>
          </w:p>
        </w:tc>
      </w:tr>
      <w:tr w:rsidR="00CD7861" w:rsidTr="00CD7861">
        <w:trPr>
          <w:trHeight w:val="270"/>
        </w:trPr>
        <w:tc>
          <w:tcPr>
            <w:tcW w:w="0" w:type="auto"/>
            <w:gridSpan w:val="3"/>
            <w:tcBorders>
              <w:top w:val="nil"/>
              <w:left w:val="nil"/>
              <w:bottom w:val="nil"/>
              <w:right w:val="nil"/>
            </w:tcBorders>
            <w:shd w:val="clear" w:color="auto" w:fill="auto"/>
            <w:noWrap/>
            <w:vAlign w:val="center"/>
            <w:hideMark/>
          </w:tcPr>
          <w:p w:rsidR="00CD7861" w:rsidRDefault="00CD7861">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CD7861" w:rsidTr="00CD7861">
        <w:trPr>
          <w:trHeight w:val="270"/>
        </w:trPr>
        <w:tc>
          <w:tcPr>
            <w:tcW w:w="0" w:type="auto"/>
            <w:tcBorders>
              <w:top w:val="nil"/>
              <w:left w:val="nil"/>
              <w:bottom w:val="nil"/>
              <w:right w:val="nil"/>
            </w:tcBorders>
            <w:shd w:val="clear" w:color="auto" w:fill="auto"/>
            <w:noWrap/>
            <w:vAlign w:val="center"/>
            <w:hideMark/>
          </w:tcPr>
          <w:p w:rsidR="00CD7861" w:rsidRDefault="00CD7861">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CD7861" w:rsidRDefault="00CD786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CD7861" w:rsidRDefault="00CD7861">
            <w:pPr>
              <w:rPr>
                <w:rFonts w:ascii="宋体" w:eastAsia="宋体" w:hAnsi="宋体" w:cs="宋体"/>
                <w:color w:val="000000"/>
                <w:sz w:val="22"/>
              </w:rPr>
            </w:pPr>
          </w:p>
        </w:tc>
      </w:tr>
      <w:tr w:rsidR="00CD7861" w:rsidTr="00CD7861">
        <w:trPr>
          <w:trHeight w:val="270"/>
        </w:trPr>
        <w:tc>
          <w:tcPr>
            <w:tcW w:w="8240" w:type="dxa"/>
            <w:gridSpan w:val="3"/>
            <w:tcBorders>
              <w:top w:val="nil"/>
              <w:left w:val="nil"/>
              <w:bottom w:val="nil"/>
              <w:right w:val="nil"/>
            </w:tcBorders>
            <w:shd w:val="clear" w:color="auto" w:fill="auto"/>
            <w:vAlign w:val="center"/>
            <w:hideMark/>
          </w:tcPr>
          <w:p w:rsidR="00CD7861" w:rsidRDefault="00CD7861">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CD7861" w:rsidTr="00CD7861">
        <w:trPr>
          <w:trHeight w:val="1125"/>
        </w:trPr>
        <w:tc>
          <w:tcPr>
            <w:tcW w:w="8240" w:type="dxa"/>
            <w:gridSpan w:val="3"/>
            <w:tcBorders>
              <w:top w:val="nil"/>
              <w:left w:val="nil"/>
              <w:bottom w:val="nil"/>
              <w:right w:val="nil"/>
            </w:tcBorders>
            <w:shd w:val="clear" w:color="auto" w:fill="auto"/>
            <w:vAlign w:val="center"/>
            <w:hideMark/>
          </w:tcPr>
          <w:p w:rsidR="00CD7861" w:rsidRDefault="00CD7861" w:rsidP="004214C8">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100,000</w:t>
            </w:r>
            <w:r>
              <w:rPr>
                <w:rFonts w:hint="eastAsia"/>
                <w:color w:val="000000"/>
                <w:sz w:val="22"/>
              </w:rPr>
              <w:t>元，实际理财天数为</w:t>
            </w:r>
            <w:r>
              <w:rPr>
                <w:rFonts w:hint="eastAsia"/>
                <w:color w:val="000000"/>
                <w:sz w:val="22"/>
              </w:rPr>
              <w:t>3</w:t>
            </w:r>
            <w:r>
              <w:rPr>
                <w:rFonts w:hint="eastAsia"/>
                <w:color w:val="000000"/>
                <w:sz w:val="22"/>
              </w:rPr>
              <w:t>天，客户预期最高年化收益率为</w:t>
            </w:r>
            <w:r w:rsidR="004214C8">
              <w:rPr>
                <w:rFonts w:hint="eastAsia"/>
                <w:color w:val="000000"/>
                <w:sz w:val="22"/>
              </w:rPr>
              <w:t>3.25</w:t>
            </w:r>
            <w:r>
              <w:rPr>
                <w:rFonts w:hint="eastAsia"/>
                <w:color w:val="000000"/>
                <w:sz w:val="22"/>
              </w:rPr>
              <w:t>%</w:t>
            </w:r>
            <w:r>
              <w:rPr>
                <w:rFonts w:hint="eastAsia"/>
                <w:color w:val="000000"/>
                <w:sz w:val="22"/>
              </w:rPr>
              <w:t>，产品结束时，当期实际年化收益率等于客户预期最高年化收益率，则投资者持有到期理财收益为：</w:t>
            </w:r>
            <w:r>
              <w:rPr>
                <w:rFonts w:hint="eastAsia"/>
                <w:color w:val="000000"/>
                <w:sz w:val="22"/>
              </w:rPr>
              <w:t>100,000</w:t>
            </w:r>
            <w:r>
              <w:rPr>
                <w:rFonts w:hint="eastAsia"/>
                <w:color w:val="000000"/>
                <w:sz w:val="22"/>
              </w:rPr>
              <w:t>×</w:t>
            </w:r>
            <w:r w:rsidR="004214C8">
              <w:rPr>
                <w:rFonts w:hint="eastAsia"/>
                <w:color w:val="000000"/>
                <w:sz w:val="22"/>
              </w:rPr>
              <w:t>3.25</w:t>
            </w:r>
            <w:r>
              <w:rPr>
                <w:rFonts w:hint="eastAsia"/>
                <w:color w:val="000000"/>
                <w:sz w:val="22"/>
              </w:rPr>
              <w:t>%</w:t>
            </w:r>
            <w:r>
              <w:rPr>
                <w:rFonts w:hint="eastAsia"/>
                <w:color w:val="000000"/>
                <w:sz w:val="22"/>
              </w:rPr>
              <w:t>×</w:t>
            </w:r>
            <w:r>
              <w:rPr>
                <w:rFonts w:hint="eastAsia"/>
                <w:color w:val="000000"/>
                <w:sz w:val="22"/>
              </w:rPr>
              <w:t>3/365 =2</w:t>
            </w:r>
            <w:r w:rsidR="004214C8">
              <w:rPr>
                <w:rFonts w:hint="eastAsia"/>
                <w:color w:val="000000"/>
                <w:sz w:val="22"/>
              </w:rPr>
              <w:t>6</w:t>
            </w:r>
            <w:r>
              <w:rPr>
                <w:rFonts w:hint="eastAsia"/>
                <w:color w:val="000000"/>
                <w:sz w:val="22"/>
              </w:rPr>
              <w:t>.7</w:t>
            </w:r>
            <w:r w:rsidR="004214C8">
              <w:rPr>
                <w:rFonts w:hint="eastAsia"/>
                <w:color w:val="000000"/>
                <w:sz w:val="22"/>
              </w:rPr>
              <w:t>1</w:t>
            </w:r>
            <w:r>
              <w:rPr>
                <w:rFonts w:hint="eastAsia"/>
                <w:color w:val="000000"/>
                <w:sz w:val="22"/>
              </w:rPr>
              <w:t>元。</w:t>
            </w:r>
          </w:p>
        </w:tc>
      </w:tr>
      <w:tr w:rsidR="00CD7861" w:rsidTr="00CD7861">
        <w:trPr>
          <w:trHeight w:val="270"/>
        </w:trPr>
        <w:tc>
          <w:tcPr>
            <w:tcW w:w="0" w:type="auto"/>
            <w:gridSpan w:val="3"/>
            <w:tcBorders>
              <w:top w:val="nil"/>
              <w:left w:val="nil"/>
              <w:bottom w:val="nil"/>
              <w:right w:val="nil"/>
            </w:tcBorders>
            <w:shd w:val="clear" w:color="auto" w:fill="auto"/>
            <w:noWrap/>
            <w:vAlign w:val="center"/>
            <w:hideMark/>
          </w:tcPr>
          <w:p w:rsidR="00CD7861" w:rsidRDefault="00CD7861">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CD7861" w:rsidTr="00CD7861">
        <w:trPr>
          <w:trHeight w:val="270"/>
        </w:trPr>
        <w:tc>
          <w:tcPr>
            <w:tcW w:w="0" w:type="auto"/>
            <w:tcBorders>
              <w:top w:val="nil"/>
              <w:left w:val="nil"/>
              <w:bottom w:val="nil"/>
              <w:right w:val="nil"/>
            </w:tcBorders>
            <w:shd w:val="clear" w:color="auto" w:fill="auto"/>
            <w:noWrap/>
            <w:vAlign w:val="center"/>
            <w:hideMark/>
          </w:tcPr>
          <w:p w:rsidR="00CD7861" w:rsidRDefault="00CD7861">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CD7861" w:rsidRDefault="00CD786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CD7861" w:rsidRDefault="00CD7861">
            <w:pPr>
              <w:rPr>
                <w:rFonts w:ascii="宋体" w:eastAsia="宋体" w:hAnsi="宋体" w:cs="宋体"/>
                <w:color w:val="000000"/>
                <w:sz w:val="22"/>
              </w:rPr>
            </w:pPr>
          </w:p>
        </w:tc>
      </w:tr>
      <w:tr w:rsidR="00CD7861" w:rsidTr="00CD7861">
        <w:trPr>
          <w:trHeight w:val="2910"/>
        </w:trPr>
        <w:tc>
          <w:tcPr>
            <w:tcW w:w="8240" w:type="dxa"/>
            <w:gridSpan w:val="3"/>
            <w:tcBorders>
              <w:top w:val="nil"/>
              <w:left w:val="nil"/>
              <w:bottom w:val="nil"/>
              <w:right w:val="nil"/>
            </w:tcBorders>
            <w:shd w:val="clear" w:color="auto" w:fill="auto"/>
            <w:vAlign w:val="center"/>
            <w:hideMark/>
          </w:tcPr>
          <w:p w:rsidR="00CD7861" w:rsidRDefault="00CD7861">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CD7861" w:rsidTr="00CD7861">
        <w:trPr>
          <w:trHeight w:val="270"/>
        </w:trPr>
        <w:tc>
          <w:tcPr>
            <w:tcW w:w="0" w:type="auto"/>
            <w:tcBorders>
              <w:top w:val="nil"/>
              <w:left w:val="nil"/>
              <w:bottom w:val="nil"/>
              <w:right w:val="nil"/>
            </w:tcBorders>
            <w:shd w:val="clear" w:color="auto" w:fill="auto"/>
            <w:noWrap/>
            <w:vAlign w:val="center"/>
            <w:hideMark/>
          </w:tcPr>
          <w:p w:rsidR="00CD7861" w:rsidRDefault="00CD7861">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CD7861" w:rsidRDefault="00CD786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CD7861" w:rsidRDefault="00CD7861">
            <w:pPr>
              <w:rPr>
                <w:rFonts w:ascii="宋体" w:eastAsia="宋体" w:hAnsi="宋体" w:cs="宋体"/>
                <w:color w:val="000000"/>
                <w:sz w:val="22"/>
              </w:rPr>
            </w:pPr>
          </w:p>
        </w:tc>
      </w:tr>
      <w:tr w:rsidR="00CD7861" w:rsidTr="00CD7861">
        <w:trPr>
          <w:trHeight w:val="3525"/>
        </w:trPr>
        <w:tc>
          <w:tcPr>
            <w:tcW w:w="8240" w:type="dxa"/>
            <w:gridSpan w:val="3"/>
            <w:tcBorders>
              <w:top w:val="nil"/>
              <w:left w:val="nil"/>
              <w:bottom w:val="nil"/>
              <w:right w:val="nil"/>
            </w:tcBorders>
            <w:shd w:val="clear" w:color="auto" w:fill="auto"/>
            <w:vAlign w:val="center"/>
            <w:hideMark/>
          </w:tcPr>
          <w:p w:rsidR="00CD7861" w:rsidRDefault="00CD7861">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CD7861" w:rsidTr="00CD7861">
        <w:trPr>
          <w:trHeight w:val="285"/>
        </w:trPr>
        <w:tc>
          <w:tcPr>
            <w:tcW w:w="0" w:type="auto"/>
            <w:tcBorders>
              <w:top w:val="nil"/>
              <w:left w:val="nil"/>
              <w:bottom w:val="nil"/>
              <w:right w:val="nil"/>
            </w:tcBorders>
            <w:shd w:val="clear" w:color="auto" w:fill="auto"/>
            <w:noWrap/>
            <w:vAlign w:val="center"/>
            <w:hideMark/>
          </w:tcPr>
          <w:p w:rsidR="00CD7861" w:rsidRDefault="00CD7861">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CD7861" w:rsidRDefault="00CD786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CD7861" w:rsidRDefault="00CD7861">
            <w:pPr>
              <w:rPr>
                <w:rFonts w:ascii="宋体" w:eastAsia="宋体" w:hAnsi="宋体" w:cs="宋体"/>
                <w:color w:val="000000"/>
                <w:sz w:val="22"/>
              </w:rPr>
            </w:pPr>
          </w:p>
        </w:tc>
      </w:tr>
      <w:tr w:rsidR="00CD7861" w:rsidTr="00CD7861">
        <w:trPr>
          <w:trHeight w:val="1395"/>
        </w:trPr>
        <w:tc>
          <w:tcPr>
            <w:tcW w:w="8240" w:type="dxa"/>
            <w:gridSpan w:val="3"/>
            <w:tcBorders>
              <w:top w:val="nil"/>
              <w:left w:val="nil"/>
              <w:bottom w:val="nil"/>
              <w:right w:val="nil"/>
            </w:tcBorders>
            <w:shd w:val="clear" w:color="auto" w:fill="auto"/>
            <w:vAlign w:val="center"/>
            <w:hideMark/>
          </w:tcPr>
          <w:p w:rsidR="00CD7861" w:rsidRDefault="00CD7861">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184</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CD7861" w:rsidTr="00CD7861">
        <w:trPr>
          <w:trHeight w:val="285"/>
        </w:trPr>
        <w:tc>
          <w:tcPr>
            <w:tcW w:w="0" w:type="auto"/>
            <w:tcBorders>
              <w:top w:val="nil"/>
              <w:left w:val="nil"/>
              <w:bottom w:val="nil"/>
              <w:right w:val="nil"/>
            </w:tcBorders>
            <w:shd w:val="clear" w:color="auto" w:fill="auto"/>
            <w:noWrap/>
            <w:vAlign w:val="center"/>
            <w:hideMark/>
          </w:tcPr>
          <w:p w:rsidR="00CD7861" w:rsidRDefault="00CD7861">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CD7861" w:rsidRDefault="00CD786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CD7861" w:rsidRDefault="00CD7861">
            <w:pPr>
              <w:rPr>
                <w:rFonts w:ascii="宋体" w:eastAsia="宋体" w:hAnsi="宋体" w:cs="宋体"/>
                <w:color w:val="000000"/>
                <w:sz w:val="22"/>
              </w:rPr>
            </w:pPr>
          </w:p>
        </w:tc>
      </w:tr>
      <w:tr w:rsidR="00CD7861" w:rsidTr="00CD7861">
        <w:trPr>
          <w:trHeight w:val="600"/>
        </w:trPr>
        <w:tc>
          <w:tcPr>
            <w:tcW w:w="8240" w:type="dxa"/>
            <w:gridSpan w:val="3"/>
            <w:tcBorders>
              <w:top w:val="nil"/>
              <w:left w:val="nil"/>
              <w:bottom w:val="nil"/>
              <w:right w:val="nil"/>
            </w:tcBorders>
            <w:shd w:val="clear" w:color="auto" w:fill="auto"/>
            <w:vAlign w:val="center"/>
            <w:hideMark/>
          </w:tcPr>
          <w:p w:rsidR="00CD7861" w:rsidRDefault="00CD7861">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CD7861" w:rsidTr="00CD7861">
        <w:trPr>
          <w:trHeight w:val="570"/>
        </w:trPr>
        <w:tc>
          <w:tcPr>
            <w:tcW w:w="8240" w:type="dxa"/>
            <w:gridSpan w:val="3"/>
            <w:tcBorders>
              <w:top w:val="nil"/>
              <w:left w:val="nil"/>
              <w:bottom w:val="nil"/>
              <w:right w:val="nil"/>
            </w:tcBorders>
            <w:shd w:val="clear" w:color="auto" w:fill="auto"/>
            <w:vAlign w:val="center"/>
            <w:hideMark/>
          </w:tcPr>
          <w:p w:rsidR="00CD7861" w:rsidRDefault="00CD7861">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CD7861" w:rsidTr="00CD7861">
        <w:trPr>
          <w:trHeight w:val="270"/>
        </w:trPr>
        <w:tc>
          <w:tcPr>
            <w:tcW w:w="0" w:type="auto"/>
            <w:gridSpan w:val="2"/>
            <w:tcBorders>
              <w:top w:val="nil"/>
              <w:left w:val="nil"/>
              <w:bottom w:val="nil"/>
              <w:right w:val="nil"/>
            </w:tcBorders>
            <w:shd w:val="clear" w:color="auto" w:fill="auto"/>
            <w:noWrap/>
            <w:vAlign w:val="center"/>
            <w:hideMark/>
          </w:tcPr>
          <w:p w:rsidR="00CD7861" w:rsidRDefault="00CD7861">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CD7861" w:rsidRDefault="00CD7861">
            <w:pPr>
              <w:rPr>
                <w:rFonts w:ascii="宋体" w:eastAsia="宋体" w:hAnsi="宋体" w:cs="宋体"/>
                <w:color w:val="000000"/>
                <w:sz w:val="22"/>
              </w:rPr>
            </w:pPr>
          </w:p>
        </w:tc>
      </w:tr>
      <w:tr w:rsidR="00CD7861" w:rsidTr="00CD7861">
        <w:trPr>
          <w:trHeight w:val="270"/>
        </w:trPr>
        <w:tc>
          <w:tcPr>
            <w:tcW w:w="0" w:type="auto"/>
            <w:gridSpan w:val="3"/>
            <w:tcBorders>
              <w:top w:val="nil"/>
              <w:left w:val="nil"/>
              <w:bottom w:val="nil"/>
              <w:right w:val="nil"/>
            </w:tcBorders>
            <w:shd w:val="clear" w:color="auto" w:fill="auto"/>
            <w:noWrap/>
            <w:vAlign w:val="center"/>
            <w:hideMark/>
          </w:tcPr>
          <w:p w:rsidR="00CD7861" w:rsidRDefault="00CD7861">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CD7861" w:rsidTr="00CD7861">
        <w:trPr>
          <w:trHeight w:val="1875"/>
        </w:trPr>
        <w:tc>
          <w:tcPr>
            <w:tcW w:w="8240" w:type="dxa"/>
            <w:gridSpan w:val="3"/>
            <w:tcBorders>
              <w:top w:val="nil"/>
              <w:left w:val="nil"/>
              <w:bottom w:val="nil"/>
              <w:right w:val="nil"/>
            </w:tcBorders>
            <w:shd w:val="clear" w:color="auto" w:fill="auto"/>
            <w:vAlign w:val="center"/>
            <w:hideMark/>
          </w:tcPr>
          <w:p w:rsidR="00CD7861" w:rsidRDefault="00CD7861">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CD7861" w:rsidTr="00CD7861">
        <w:trPr>
          <w:trHeight w:val="270"/>
        </w:trPr>
        <w:tc>
          <w:tcPr>
            <w:tcW w:w="0" w:type="auto"/>
            <w:gridSpan w:val="2"/>
            <w:tcBorders>
              <w:top w:val="nil"/>
              <w:left w:val="nil"/>
              <w:bottom w:val="nil"/>
              <w:right w:val="nil"/>
            </w:tcBorders>
            <w:shd w:val="clear" w:color="auto" w:fill="auto"/>
            <w:noWrap/>
            <w:vAlign w:val="center"/>
            <w:hideMark/>
          </w:tcPr>
          <w:p w:rsidR="00CD7861" w:rsidRDefault="00CD7861">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CD7861" w:rsidRDefault="00CD7861">
            <w:pPr>
              <w:rPr>
                <w:rFonts w:ascii="宋体" w:eastAsia="宋体" w:hAnsi="宋体" w:cs="宋体"/>
                <w:color w:val="000000"/>
                <w:sz w:val="22"/>
              </w:rPr>
            </w:pPr>
          </w:p>
        </w:tc>
      </w:tr>
      <w:tr w:rsidR="00CD7861" w:rsidTr="00CD7861">
        <w:trPr>
          <w:trHeight w:val="2730"/>
        </w:trPr>
        <w:tc>
          <w:tcPr>
            <w:tcW w:w="8240" w:type="dxa"/>
            <w:gridSpan w:val="3"/>
            <w:tcBorders>
              <w:top w:val="nil"/>
              <w:left w:val="nil"/>
              <w:bottom w:val="nil"/>
              <w:right w:val="nil"/>
            </w:tcBorders>
            <w:shd w:val="clear" w:color="auto" w:fill="auto"/>
            <w:vAlign w:val="center"/>
            <w:hideMark/>
          </w:tcPr>
          <w:p w:rsidR="00CD7861" w:rsidRDefault="00CD7861">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及任何其他第三方造成损失，均由违约投资者承担经济赔偿责任；同时平安银行有权代表本期理财计划向责任方依法追偿，追偿所得在扣除追偿费用后计入本期理财产品资产。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CD7861" w:rsidTr="00CD7861">
        <w:trPr>
          <w:trHeight w:val="285"/>
        </w:trPr>
        <w:tc>
          <w:tcPr>
            <w:tcW w:w="0" w:type="auto"/>
            <w:tcBorders>
              <w:top w:val="nil"/>
              <w:left w:val="nil"/>
              <w:bottom w:val="nil"/>
              <w:right w:val="nil"/>
            </w:tcBorders>
            <w:shd w:val="clear" w:color="auto" w:fill="auto"/>
            <w:noWrap/>
            <w:vAlign w:val="center"/>
            <w:hideMark/>
          </w:tcPr>
          <w:p w:rsidR="00CD7861" w:rsidRDefault="00CD7861">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CD7861" w:rsidRDefault="00CD786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CD7861" w:rsidRDefault="00CD7861">
            <w:pPr>
              <w:rPr>
                <w:rFonts w:ascii="宋体" w:eastAsia="宋体" w:hAnsi="宋体" w:cs="宋体"/>
                <w:color w:val="000000"/>
                <w:sz w:val="22"/>
              </w:rPr>
            </w:pPr>
          </w:p>
        </w:tc>
      </w:tr>
      <w:tr w:rsidR="00CD7861" w:rsidTr="00CD7861">
        <w:trPr>
          <w:trHeight w:val="3660"/>
        </w:trPr>
        <w:tc>
          <w:tcPr>
            <w:tcW w:w="8240" w:type="dxa"/>
            <w:gridSpan w:val="3"/>
            <w:tcBorders>
              <w:top w:val="nil"/>
              <w:left w:val="nil"/>
              <w:bottom w:val="nil"/>
              <w:right w:val="nil"/>
            </w:tcBorders>
            <w:shd w:val="clear" w:color="auto" w:fill="auto"/>
            <w:vAlign w:val="center"/>
            <w:hideMark/>
          </w:tcPr>
          <w:p w:rsidR="00CD7861" w:rsidRDefault="00CD7861">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CD7861" w:rsidTr="00CD7861">
        <w:trPr>
          <w:trHeight w:val="525"/>
        </w:trPr>
        <w:tc>
          <w:tcPr>
            <w:tcW w:w="8240" w:type="dxa"/>
            <w:gridSpan w:val="3"/>
            <w:tcBorders>
              <w:top w:val="nil"/>
              <w:left w:val="nil"/>
              <w:bottom w:val="nil"/>
              <w:right w:val="nil"/>
            </w:tcBorders>
            <w:shd w:val="clear" w:color="auto" w:fill="auto"/>
            <w:vAlign w:val="center"/>
            <w:hideMark/>
          </w:tcPr>
          <w:p w:rsidR="00CD7861" w:rsidRDefault="00CD7861">
            <w:pPr>
              <w:jc w:val="center"/>
              <w:rPr>
                <w:rFonts w:ascii="宋体" w:eastAsia="宋体" w:hAnsi="宋体" w:cs="宋体"/>
                <w:color w:val="000000"/>
                <w:sz w:val="22"/>
              </w:rPr>
            </w:pPr>
            <w:r>
              <w:rPr>
                <w:rFonts w:hint="eastAsia"/>
                <w:color w:val="000000"/>
                <w:sz w:val="22"/>
              </w:rPr>
              <w:t>―――――――――――――――――――――――――――――――――――――</w:t>
            </w:r>
          </w:p>
        </w:tc>
      </w:tr>
      <w:tr w:rsidR="00CD7861" w:rsidTr="00CD7861">
        <w:trPr>
          <w:trHeight w:val="855"/>
        </w:trPr>
        <w:tc>
          <w:tcPr>
            <w:tcW w:w="8240" w:type="dxa"/>
            <w:gridSpan w:val="3"/>
            <w:tcBorders>
              <w:top w:val="nil"/>
              <w:left w:val="nil"/>
              <w:bottom w:val="nil"/>
              <w:right w:val="nil"/>
            </w:tcBorders>
            <w:shd w:val="clear" w:color="auto" w:fill="auto"/>
            <w:vAlign w:val="center"/>
            <w:hideMark/>
          </w:tcPr>
          <w:p w:rsidR="00CD7861" w:rsidRDefault="00CD7861">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184</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CD7861" w:rsidTr="00CD7861">
        <w:trPr>
          <w:trHeight w:val="285"/>
        </w:trPr>
        <w:tc>
          <w:tcPr>
            <w:tcW w:w="0" w:type="auto"/>
            <w:tcBorders>
              <w:top w:val="nil"/>
              <w:left w:val="nil"/>
              <w:bottom w:val="nil"/>
              <w:right w:val="nil"/>
            </w:tcBorders>
            <w:shd w:val="clear" w:color="auto" w:fill="auto"/>
            <w:noWrap/>
            <w:vAlign w:val="center"/>
            <w:hideMark/>
          </w:tcPr>
          <w:p w:rsidR="00CD7861" w:rsidRDefault="00CD7861">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CD7861" w:rsidRDefault="00CD786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CD7861" w:rsidRDefault="00CD7861">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5C357F" w:rsidRDefault="005C357F"/>
    <w:sectPr w:rsidR="005C357F" w:rsidSect="005C357F">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08FF" w:rsidRDefault="004408FF" w:rsidP="004214C8">
      <w:r>
        <w:separator/>
      </w:r>
    </w:p>
  </w:endnote>
  <w:endnote w:type="continuationSeparator" w:id="0">
    <w:p w:rsidR="004408FF" w:rsidRDefault="004408FF" w:rsidP="004214C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08FF" w:rsidRDefault="004408FF" w:rsidP="004214C8">
      <w:r>
        <w:separator/>
      </w:r>
    </w:p>
  </w:footnote>
  <w:footnote w:type="continuationSeparator" w:id="0">
    <w:p w:rsidR="004408FF" w:rsidRDefault="004408FF" w:rsidP="004214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4C8" w:rsidRPr="004214C8" w:rsidRDefault="004214C8" w:rsidP="004214C8">
    <w:pPr>
      <w:pStyle w:val="a3"/>
      <w:jc w:val="both"/>
      <w:rPr>
        <w:rFonts w:ascii="宋体" w:hAnsi="宋体"/>
      </w:rPr>
    </w:pPr>
    <w:r w:rsidRPr="004035AE">
      <w:rPr>
        <w:rFonts w:ascii="宋体" w:hAnsi="宋体" w:hint="eastAsia"/>
      </w:rPr>
      <w:t>您可登录：中国理财网（</w:t>
    </w:r>
    <w:r w:rsidRPr="00347494">
      <w:rPr>
        <w:rFonts w:ascii="宋体" w:hAnsi="宋体" w:hint="eastAsia"/>
      </w:rPr>
      <w:t>http://www.chinawealth.com.cn/），查询产品信息，登记编码：</w:t>
    </w:r>
    <w:r>
      <w:rPr>
        <w:rFonts w:ascii="宋体" w:hAnsi="宋体"/>
      </w:rPr>
      <w:t>C103071</w:t>
    </w:r>
    <w:r>
      <w:rPr>
        <w:rFonts w:ascii="宋体" w:hAnsi="宋体" w:hint="eastAsia"/>
      </w:rPr>
      <w:t>5</w:t>
    </w:r>
    <w:r>
      <w:rPr>
        <w:rFonts w:ascii="宋体" w:hAnsi="宋体"/>
      </w:rPr>
      <w:t>0</w:t>
    </w:r>
    <w:r>
      <w:rPr>
        <w:rFonts w:ascii="宋体" w:hAnsi="宋体" w:hint="eastAsia"/>
      </w:rPr>
      <w:t>00651</w:t>
    </w:r>
  </w:p>
  <w:p w:rsidR="004214C8" w:rsidRDefault="004214C8">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D7861"/>
    <w:rsid w:val="004214C8"/>
    <w:rsid w:val="004408FF"/>
    <w:rsid w:val="005C357F"/>
    <w:rsid w:val="00CD7861"/>
    <w:rsid w:val="00EC7C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5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14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214C8"/>
    <w:rPr>
      <w:sz w:val="18"/>
      <w:szCs w:val="18"/>
    </w:rPr>
  </w:style>
  <w:style w:type="paragraph" w:styleId="a4">
    <w:name w:val="footer"/>
    <w:basedOn w:val="a"/>
    <w:link w:val="Char0"/>
    <w:uiPriority w:val="99"/>
    <w:semiHidden/>
    <w:unhideWhenUsed/>
    <w:rsid w:val="004214C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214C8"/>
    <w:rPr>
      <w:sz w:val="18"/>
      <w:szCs w:val="18"/>
    </w:rPr>
  </w:style>
  <w:style w:type="paragraph" w:styleId="a5">
    <w:name w:val="Balloon Text"/>
    <w:basedOn w:val="a"/>
    <w:link w:val="Char1"/>
    <w:uiPriority w:val="99"/>
    <w:semiHidden/>
    <w:unhideWhenUsed/>
    <w:rsid w:val="004214C8"/>
    <w:rPr>
      <w:sz w:val="18"/>
      <w:szCs w:val="18"/>
    </w:rPr>
  </w:style>
  <w:style w:type="character" w:customStyle="1" w:styleId="Char1">
    <w:name w:val="批注框文本 Char"/>
    <w:basedOn w:val="a0"/>
    <w:link w:val="a5"/>
    <w:uiPriority w:val="99"/>
    <w:semiHidden/>
    <w:rsid w:val="004214C8"/>
    <w:rPr>
      <w:sz w:val="18"/>
      <w:szCs w:val="18"/>
    </w:rPr>
  </w:style>
</w:styles>
</file>

<file path=word/webSettings.xml><?xml version="1.0" encoding="utf-8"?>
<w:webSettings xmlns:r="http://schemas.openxmlformats.org/officeDocument/2006/relationships" xmlns:w="http://schemas.openxmlformats.org/wordprocessingml/2006/main">
  <w:divs>
    <w:div w:id="190094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827</Words>
  <Characters>4715</Characters>
  <Application>Microsoft Office Word</Application>
  <DocSecurity>0</DocSecurity>
  <Lines>39</Lines>
  <Paragraphs>11</Paragraphs>
  <ScaleCrop>false</ScaleCrop>
  <Company>sdb</Company>
  <LinksUpToDate>false</LinksUpToDate>
  <CharactersWithSpaces>5531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PINGAN</cp:lastModifiedBy>
  <cp:revision>2</cp:revision>
  <dcterms:created xsi:type="dcterms:W3CDTF">2015-02-11T10:34:00Z</dcterms:created>
  <dcterms:modified xsi:type="dcterms:W3CDTF">2015-03-10T07:48:00Z</dcterms:modified>
</cp:coreProperties>
</file>