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630"/>
        <w:gridCol w:w="7"/>
        <w:gridCol w:w="5603"/>
      </w:tblGrid>
      <w:tr w:rsidR="00FE102B" w:rsidTr="00FE102B">
        <w:trPr>
          <w:trHeight w:val="735"/>
        </w:trPr>
        <w:tc>
          <w:tcPr>
            <w:tcW w:w="8240" w:type="dxa"/>
            <w:gridSpan w:val="3"/>
            <w:tcBorders>
              <w:top w:val="nil"/>
              <w:left w:val="nil"/>
              <w:bottom w:val="nil"/>
              <w:right w:val="nil"/>
            </w:tcBorders>
            <w:shd w:val="clear" w:color="auto" w:fill="auto"/>
            <w:vAlign w:val="center"/>
            <w:hideMark/>
          </w:tcPr>
          <w:p w:rsidR="00FE102B" w:rsidRDefault="00FE102B">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平安财富-季添利（滚动）现金管理类2013年3期人民币理财产品说明书</w:t>
            </w:r>
          </w:p>
        </w:tc>
      </w:tr>
      <w:tr w:rsidR="00FE102B" w:rsidTr="00FE102B">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E102B" w:rsidRDefault="00FE102B">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FE102B" w:rsidTr="00FE102B">
        <w:trPr>
          <w:trHeight w:val="285"/>
        </w:trPr>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r>
      <w:tr w:rsidR="00FE102B" w:rsidTr="00FE102B">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pPr>
              <w:rPr>
                <w:rFonts w:ascii="宋体" w:eastAsia="宋体" w:hAnsi="宋体" w:cs="宋体"/>
                <w:b/>
                <w:bCs/>
                <w:color w:val="000000"/>
                <w:sz w:val="22"/>
              </w:rPr>
            </w:pPr>
            <w:r>
              <w:rPr>
                <w:rFonts w:hint="eastAsia"/>
                <w:b/>
                <w:bCs/>
                <w:color w:val="000000"/>
                <w:sz w:val="22"/>
              </w:rPr>
              <w:t>平安财富</w:t>
            </w:r>
            <w:r>
              <w:rPr>
                <w:rFonts w:hint="eastAsia"/>
                <w:b/>
                <w:bCs/>
                <w:color w:val="000000"/>
                <w:sz w:val="22"/>
              </w:rPr>
              <w:t>-</w:t>
            </w:r>
            <w:r>
              <w:rPr>
                <w:rFonts w:hint="eastAsia"/>
                <w:b/>
                <w:bCs/>
                <w:color w:val="000000"/>
                <w:sz w:val="22"/>
              </w:rPr>
              <w:t>季添利（滚动）现金管理类</w:t>
            </w:r>
            <w:r>
              <w:rPr>
                <w:rFonts w:hint="eastAsia"/>
                <w:b/>
                <w:bCs/>
                <w:color w:val="000000"/>
                <w:sz w:val="22"/>
              </w:rPr>
              <w:t>2013</w:t>
            </w:r>
            <w:r>
              <w:rPr>
                <w:rFonts w:hint="eastAsia"/>
                <w:b/>
                <w:bCs/>
                <w:color w:val="000000"/>
                <w:sz w:val="22"/>
              </w:rPr>
              <w:t>年</w:t>
            </w:r>
            <w:r>
              <w:rPr>
                <w:rFonts w:hint="eastAsia"/>
                <w:b/>
                <w:bCs/>
                <w:color w:val="000000"/>
                <w:sz w:val="22"/>
              </w:rPr>
              <w:t>3</w:t>
            </w:r>
            <w:r>
              <w:rPr>
                <w:rFonts w:hint="eastAsia"/>
                <w:b/>
                <w:bCs/>
                <w:color w:val="000000"/>
                <w:sz w:val="22"/>
              </w:rPr>
              <w:t>期人民币理财产品</w:t>
            </w:r>
          </w:p>
        </w:tc>
      </w:tr>
      <w:tr w:rsidR="00FE102B" w:rsidTr="00FE102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“二级”低风险</w:t>
            </w:r>
          </w:p>
        </w:tc>
      </w:tr>
      <w:tr w:rsidR="00FE102B" w:rsidTr="00FE102B">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FE102B" w:rsidTr="00FE102B">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3D67B9" w:rsidP="00D94509">
            <w:pPr>
              <w:rPr>
                <w:rFonts w:ascii="宋体" w:eastAsia="宋体" w:hAnsi="宋体" w:cs="宋体"/>
                <w:color w:val="000000"/>
                <w:sz w:val="22"/>
              </w:rPr>
            </w:pPr>
            <w:r>
              <w:rPr>
                <w:rFonts w:hint="eastAsia"/>
                <w:color w:val="000000"/>
                <w:sz w:val="22"/>
              </w:rPr>
              <w:t>9</w:t>
            </w:r>
            <w:r w:rsidR="00D94509">
              <w:rPr>
                <w:rFonts w:hint="eastAsia"/>
                <w:color w:val="000000"/>
                <w:sz w:val="22"/>
              </w:rPr>
              <w:t>2</w:t>
            </w:r>
            <w:r w:rsidR="00FE102B">
              <w:rPr>
                <w:rFonts w:hint="eastAsia"/>
                <w:color w:val="000000"/>
                <w:sz w:val="22"/>
              </w:rPr>
              <w:t>天滚动。（由于节假日的影响，理财计划的实际理财天数将大于或小于</w:t>
            </w:r>
            <w:r w:rsidR="00FE102B">
              <w:rPr>
                <w:rFonts w:hint="eastAsia"/>
                <w:color w:val="000000"/>
                <w:sz w:val="22"/>
              </w:rPr>
              <w:t>91</w:t>
            </w:r>
            <w:r w:rsidR="00FE102B">
              <w:rPr>
                <w:rFonts w:hint="eastAsia"/>
                <w:color w:val="000000"/>
                <w:sz w:val="22"/>
              </w:rPr>
              <w:t>天）。客户可在开放期内办理赎回，未在规定时间内办理赎回的，视为自动再投资。）</w:t>
            </w:r>
          </w:p>
        </w:tc>
      </w:tr>
      <w:tr w:rsidR="00FE102B" w:rsidTr="00FE102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人民币</w:t>
            </w:r>
          </w:p>
        </w:tc>
      </w:tr>
      <w:tr w:rsidR="00FE102B" w:rsidTr="00FE102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非保本浮动收益型产品</w:t>
            </w:r>
          </w:p>
        </w:tc>
      </w:tr>
      <w:tr w:rsidR="00FE102B" w:rsidTr="00FE102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4C7D7A">
            <w:pPr>
              <w:rPr>
                <w:rFonts w:ascii="宋体" w:eastAsia="宋体" w:hAnsi="宋体" w:cs="宋体"/>
                <w:color w:val="000000"/>
                <w:sz w:val="22"/>
              </w:rPr>
            </w:pPr>
            <w:r>
              <w:rPr>
                <w:rFonts w:hint="eastAsia"/>
                <w:color w:val="000000"/>
                <w:sz w:val="22"/>
              </w:rPr>
              <w:t>2</w:t>
            </w:r>
            <w:r w:rsidR="00FE102B">
              <w:rPr>
                <w:rFonts w:hint="eastAsia"/>
                <w:color w:val="000000"/>
                <w:sz w:val="22"/>
              </w:rPr>
              <w:t>0</w:t>
            </w:r>
            <w:r w:rsidR="00FE102B">
              <w:rPr>
                <w:rFonts w:hint="eastAsia"/>
                <w:color w:val="000000"/>
                <w:sz w:val="22"/>
              </w:rPr>
              <w:t>亿元，平安银行有权按照实际情况进行调整。</w:t>
            </w:r>
          </w:p>
        </w:tc>
      </w:tr>
      <w:tr w:rsidR="00FE102B" w:rsidTr="00FE102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FE102B" w:rsidTr="00FE102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FE102B" w:rsidTr="00FE102B">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本期产品认购期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rsidP="00D94509">
            <w:pPr>
              <w:rPr>
                <w:rFonts w:ascii="宋体" w:eastAsia="宋体" w:hAnsi="宋体" w:cs="宋体"/>
                <w:color w:val="000000"/>
                <w:sz w:val="22"/>
              </w:rPr>
            </w:pPr>
            <w:r>
              <w:rPr>
                <w:rFonts w:hint="eastAsia"/>
                <w:color w:val="000000"/>
                <w:sz w:val="22"/>
              </w:rPr>
              <w:t>201</w:t>
            </w:r>
            <w:r w:rsidR="00D94509">
              <w:rPr>
                <w:rFonts w:hint="eastAsia"/>
                <w:color w:val="000000"/>
                <w:sz w:val="22"/>
              </w:rPr>
              <w:t>7</w:t>
            </w:r>
            <w:r>
              <w:rPr>
                <w:rFonts w:hint="eastAsia"/>
                <w:color w:val="000000"/>
                <w:sz w:val="22"/>
              </w:rPr>
              <w:t>年</w:t>
            </w:r>
            <w:r w:rsidR="00D94509">
              <w:rPr>
                <w:rFonts w:hint="eastAsia"/>
                <w:color w:val="000000"/>
                <w:sz w:val="22"/>
              </w:rPr>
              <w:t>3</w:t>
            </w:r>
            <w:r>
              <w:rPr>
                <w:rFonts w:hint="eastAsia"/>
                <w:color w:val="000000"/>
                <w:sz w:val="22"/>
              </w:rPr>
              <w:t>月</w:t>
            </w:r>
            <w:r w:rsidR="00FF6E84">
              <w:rPr>
                <w:rFonts w:hint="eastAsia"/>
                <w:color w:val="000000"/>
                <w:sz w:val="22"/>
              </w:rPr>
              <w:t>6</w:t>
            </w:r>
            <w:r>
              <w:rPr>
                <w:rFonts w:hint="eastAsia"/>
                <w:color w:val="000000"/>
                <w:sz w:val="22"/>
              </w:rPr>
              <w:t>日</w:t>
            </w:r>
            <w:r>
              <w:rPr>
                <w:rFonts w:hint="eastAsia"/>
                <w:color w:val="000000"/>
                <w:sz w:val="22"/>
              </w:rPr>
              <w:t>-201</w:t>
            </w:r>
            <w:r w:rsidR="00D94509">
              <w:rPr>
                <w:rFonts w:hint="eastAsia"/>
                <w:color w:val="000000"/>
                <w:sz w:val="22"/>
              </w:rPr>
              <w:t>7</w:t>
            </w:r>
            <w:r>
              <w:rPr>
                <w:rFonts w:hint="eastAsia"/>
                <w:color w:val="000000"/>
                <w:sz w:val="22"/>
              </w:rPr>
              <w:t>年</w:t>
            </w:r>
            <w:r w:rsidR="00D94509">
              <w:rPr>
                <w:rFonts w:hint="eastAsia"/>
                <w:color w:val="000000"/>
                <w:sz w:val="22"/>
              </w:rPr>
              <w:t>3</w:t>
            </w:r>
            <w:r>
              <w:rPr>
                <w:rFonts w:hint="eastAsia"/>
                <w:color w:val="000000"/>
                <w:sz w:val="22"/>
              </w:rPr>
              <w:t>月</w:t>
            </w:r>
            <w:r w:rsidR="003D67B9">
              <w:rPr>
                <w:rFonts w:hint="eastAsia"/>
                <w:color w:val="000000"/>
                <w:sz w:val="22"/>
              </w:rPr>
              <w:t>7</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FE102B" w:rsidTr="00FE102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本期认购划款日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rsidP="00D94509">
            <w:pPr>
              <w:rPr>
                <w:rFonts w:ascii="宋体" w:eastAsia="宋体" w:hAnsi="宋体" w:cs="宋体"/>
                <w:color w:val="000000"/>
                <w:sz w:val="22"/>
              </w:rPr>
            </w:pPr>
            <w:r>
              <w:rPr>
                <w:rFonts w:hint="eastAsia"/>
                <w:color w:val="000000"/>
                <w:sz w:val="22"/>
              </w:rPr>
              <w:t>201</w:t>
            </w:r>
            <w:r w:rsidR="00D94509">
              <w:rPr>
                <w:rFonts w:hint="eastAsia"/>
                <w:color w:val="000000"/>
                <w:sz w:val="22"/>
              </w:rPr>
              <w:t>7</w:t>
            </w:r>
            <w:r>
              <w:rPr>
                <w:rFonts w:hint="eastAsia"/>
                <w:color w:val="000000"/>
                <w:sz w:val="22"/>
              </w:rPr>
              <w:t>年</w:t>
            </w:r>
            <w:r w:rsidR="00D94509">
              <w:rPr>
                <w:rFonts w:hint="eastAsia"/>
                <w:color w:val="000000"/>
                <w:sz w:val="22"/>
              </w:rPr>
              <w:t>3</w:t>
            </w:r>
            <w:r>
              <w:rPr>
                <w:rFonts w:hint="eastAsia"/>
                <w:color w:val="000000"/>
                <w:sz w:val="22"/>
              </w:rPr>
              <w:t>月</w:t>
            </w:r>
            <w:r w:rsidR="003D67B9">
              <w:rPr>
                <w:rFonts w:hint="eastAsia"/>
                <w:color w:val="000000"/>
                <w:sz w:val="22"/>
              </w:rPr>
              <w:t>8</w:t>
            </w:r>
            <w:r>
              <w:rPr>
                <w:rFonts w:hint="eastAsia"/>
                <w:color w:val="000000"/>
                <w:sz w:val="22"/>
              </w:rPr>
              <w:t>日</w:t>
            </w:r>
          </w:p>
        </w:tc>
      </w:tr>
      <w:tr w:rsidR="00FE102B" w:rsidTr="00FE102B">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FE102B" w:rsidTr="00FE102B">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lastRenderedPageBreak/>
              <w:t>本期产品成立日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rsidP="00D94509">
            <w:pPr>
              <w:rPr>
                <w:rFonts w:ascii="宋体" w:eastAsia="宋体" w:hAnsi="宋体" w:cs="宋体"/>
                <w:color w:val="000000"/>
                <w:sz w:val="22"/>
              </w:rPr>
            </w:pPr>
            <w:r>
              <w:rPr>
                <w:rFonts w:hint="eastAsia"/>
                <w:color w:val="000000"/>
                <w:sz w:val="22"/>
              </w:rPr>
              <w:t>201</w:t>
            </w:r>
            <w:r w:rsidR="00FF6E84">
              <w:rPr>
                <w:rFonts w:hint="eastAsia"/>
                <w:color w:val="000000"/>
                <w:sz w:val="22"/>
              </w:rPr>
              <w:t>7</w:t>
            </w:r>
            <w:r>
              <w:rPr>
                <w:rFonts w:hint="eastAsia"/>
                <w:color w:val="000000"/>
                <w:sz w:val="22"/>
              </w:rPr>
              <w:t>年</w:t>
            </w:r>
            <w:r w:rsidR="00D94509">
              <w:rPr>
                <w:rFonts w:hint="eastAsia"/>
                <w:color w:val="000000"/>
                <w:sz w:val="22"/>
              </w:rPr>
              <w:t>3</w:t>
            </w:r>
            <w:r>
              <w:rPr>
                <w:rFonts w:hint="eastAsia"/>
                <w:color w:val="000000"/>
                <w:sz w:val="22"/>
              </w:rPr>
              <w:t>月</w:t>
            </w:r>
            <w:r w:rsidR="00C26453">
              <w:rPr>
                <w:rFonts w:hint="eastAsia"/>
                <w:color w:val="000000"/>
                <w:sz w:val="22"/>
              </w:rPr>
              <w:t>8</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FE102B" w:rsidTr="00FE102B">
        <w:trPr>
          <w:trHeight w:val="16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本金及收益支付</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若客户申请当期理财期结束后即结束理财或银行提前终止理财，平安银行按照本说明书的规定计算到期收益，并在到期日或银行提前终止日后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）内将本金及收益划转到投资者指定账户，逢中国法定节假日顺延。对于选择继续理财的客户，收益支付方式亦为自动到账，且收益不参与下期滚动理财本金。</w:t>
            </w:r>
          </w:p>
        </w:tc>
      </w:tr>
      <w:tr w:rsidR="00FE102B" w:rsidTr="00FE102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本期产品到期日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rsidP="00D94509">
            <w:pPr>
              <w:rPr>
                <w:rFonts w:ascii="宋体" w:eastAsia="宋体" w:hAnsi="宋体" w:cs="宋体"/>
                <w:color w:val="000000"/>
                <w:sz w:val="22"/>
              </w:rPr>
            </w:pPr>
            <w:r>
              <w:rPr>
                <w:rFonts w:hint="eastAsia"/>
                <w:color w:val="000000"/>
                <w:sz w:val="22"/>
              </w:rPr>
              <w:t>201</w:t>
            </w:r>
            <w:r w:rsidR="00D94509">
              <w:rPr>
                <w:rFonts w:hint="eastAsia"/>
                <w:color w:val="000000"/>
                <w:sz w:val="22"/>
              </w:rPr>
              <w:t>7</w:t>
            </w:r>
            <w:r>
              <w:rPr>
                <w:rFonts w:hint="eastAsia"/>
                <w:color w:val="000000"/>
                <w:sz w:val="22"/>
              </w:rPr>
              <w:t>年</w:t>
            </w:r>
            <w:r w:rsidR="004C7D7A">
              <w:rPr>
                <w:rFonts w:hint="eastAsia"/>
                <w:color w:val="000000"/>
                <w:sz w:val="22"/>
              </w:rPr>
              <w:t>6</w:t>
            </w:r>
            <w:r>
              <w:rPr>
                <w:rFonts w:hint="eastAsia"/>
                <w:color w:val="000000"/>
                <w:sz w:val="22"/>
              </w:rPr>
              <w:t>月</w:t>
            </w:r>
            <w:r w:rsidR="00D94509">
              <w:rPr>
                <w:rFonts w:hint="eastAsia"/>
                <w:color w:val="000000"/>
                <w:sz w:val="22"/>
              </w:rPr>
              <w:t>8</w:t>
            </w:r>
            <w:r>
              <w:rPr>
                <w:rFonts w:hint="eastAsia"/>
                <w:color w:val="000000"/>
                <w:sz w:val="22"/>
              </w:rPr>
              <w:t>日</w:t>
            </w:r>
          </w:p>
        </w:tc>
      </w:tr>
      <w:tr w:rsidR="00FE102B" w:rsidTr="00FE102B">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FE102B" w:rsidTr="00FE102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资金保管人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平安银行股份有限公司</w:t>
            </w:r>
          </w:p>
        </w:tc>
      </w:tr>
      <w:tr w:rsidR="00FE102B" w:rsidTr="00FE102B">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本期产品收益率测算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D94509">
              <w:rPr>
                <w:rFonts w:hint="eastAsia"/>
                <w:color w:val="000000"/>
                <w:sz w:val="22"/>
              </w:rPr>
              <w:t>4.35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FE102B" w:rsidTr="00FE102B">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所有符合本理财产品投资要求的投资者均可携带本人身份证件及借记卡到平安银行各营业网点、网上银行和手机银行办理认购手续。</w:t>
            </w:r>
          </w:p>
        </w:tc>
      </w:tr>
      <w:tr w:rsidR="00FE102B" w:rsidTr="00FE102B">
        <w:trPr>
          <w:trHeight w:val="16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在每个理财期内，投资者无提前终止本理财计划的权利。平安银行对本产品实行定期滚动发行方式，并保留在每个理财期间提前终止理财以及在任一理财期到期时终止此类产品滚动发行的权利。</w:t>
            </w:r>
            <w:r>
              <w:rPr>
                <w:rFonts w:hint="eastAsia"/>
                <w:color w:val="000000"/>
                <w:sz w:val="22"/>
              </w:rPr>
              <w:br/>
            </w:r>
            <w:r>
              <w:rPr>
                <w:rFonts w:hint="eastAsia"/>
                <w:color w:val="000000"/>
                <w:sz w:val="22"/>
              </w:rPr>
              <w:t>银行在提前终止日或者在产品到期日前</w:t>
            </w:r>
            <w:r>
              <w:rPr>
                <w:rFonts w:hint="eastAsia"/>
                <w:color w:val="000000"/>
                <w:sz w:val="22"/>
              </w:rPr>
              <w:t>2</w:t>
            </w:r>
            <w:r>
              <w:rPr>
                <w:rFonts w:hint="eastAsia"/>
                <w:color w:val="000000"/>
                <w:sz w:val="22"/>
              </w:rPr>
              <w:t>个工作日发布信息公告。</w:t>
            </w:r>
          </w:p>
        </w:tc>
      </w:tr>
      <w:tr w:rsidR="00FE102B" w:rsidTr="00FE102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国家法定工作日</w:t>
            </w:r>
          </w:p>
        </w:tc>
      </w:tr>
      <w:tr w:rsidR="00FE102B" w:rsidTr="00FE102B">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正常到期：产品实际收益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提前（延期）终止：产品实际收益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FE102B" w:rsidTr="00FE102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理财收益的应纳税款由投资者自行申报及缴纳</w:t>
            </w:r>
          </w:p>
        </w:tc>
      </w:tr>
      <w:tr w:rsidR="00FE102B" w:rsidTr="00FE102B">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102B" w:rsidRDefault="00FE102B">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FE102B" w:rsidTr="00FE102B">
        <w:trPr>
          <w:trHeight w:val="285"/>
        </w:trPr>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r>
      <w:tr w:rsidR="00FE102B" w:rsidTr="00FE102B">
        <w:trPr>
          <w:trHeight w:val="555"/>
        </w:trPr>
        <w:tc>
          <w:tcPr>
            <w:tcW w:w="8240" w:type="dxa"/>
            <w:gridSpan w:val="3"/>
            <w:tcBorders>
              <w:top w:val="nil"/>
              <w:left w:val="nil"/>
              <w:bottom w:val="nil"/>
              <w:right w:val="nil"/>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FE102B" w:rsidTr="00FE102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102B" w:rsidRDefault="00FE102B">
            <w:pPr>
              <w:jc w:val="center"/>
              <w:rPr>
                <w:rFonts w:ascii="宋体" w:eastAsia="宋体" w:hAnsi="宋体" w:cs="宋体"/>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FE102B" w:rsidRDefault="00FE102B">
            <w:pPr>
              <w:jc w:val="center"/>
              <w:rPr>
                <w:rFonts w:ascii="宋体" w:eastAsia="宋体" w:hAnsi="宋体" w:cs="宋体"/>
                <w:color w:val="000000"/>
                <w:szCs w:val="21"/>
              </w:rPr>
            </w:pPr>
            <w:r>
              <w:rPr>
                <w:rFonts w:hint="eastAsia"/>
                <w:color w:val="000000"/>
                <w:szCs w:val="21"/>
              </w:rPr>
              <w:t>投资比例</w:t>
            </w:r>
          </w:p>
        </w:tc>
      </w:tr>
      <w:tr w:rsidR="00FE102B" w:rsidTr="00FE102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102B" w:rsidRDefault="00FE102B">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FE102B" w:rsidRDefault="00FE102B">
            <w:pPr>
              <w:jc w:val="center"/>
              <w:rPr>
                <w:rFonts w:ascii="宋体" w:eastAsia="宋体" w:hAnsi="宋体" w:cs="宋体"/>
                <w:color w:val="000000"/>
                <w:szCs w:val="21"/>
              </w:rPr>
            </w:pPr>
            <w:r>
              <w:rPr>
                <w:rFonts w:hint="eastAsia"/>
                <w:color w:val="000000"/>
                <w:szCs w:val="21"/>
              </w:rPr>
              <w:t>0-20%</w:t>
            </w:r>
          </w:p>
        </w:tc>
      </w:tr>
      <w:tr w:rsidR="00FE102B" w:rsidTr="00FE102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102B" w:rsidRDefault="00FE102B">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FE102B" w:rsidRDefault="00FE102B">
            <w:pPr>
              <w:jc w:val="center"/>
              <w:rPr>
                <w:rFonts w:ascii="宋体" w:eastAsia="宋体" w:hAnsi="宋体" w:cs="宋体"/>
                <w:color w:val="000000"/>
                <w:szCs w:val="21"/>
              </w:rPr>
            </w:pPr>
            <w:r>
              <w:rPr>
                <w:rFonts w:hint="eastAsia"/>
                <w:color w:val="000000"/>
                <w:szCs w:val="21"/>
              </w:rPr>
              <w:t>30-80%</w:t>
            </w:r>
          </w:p>
        </w:tc>
      </w:tr>
      <w:tr w:rsidR="00FE102B" w:rsidTr="00FE102B">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E102B" w:rsidRDefault="00FE102B">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FE102B" w:rsidRDefault="00FE102B">
            <w:pPr>
              <w:jc w:val="center"/>
              <w:rPr>
                <w:rFonts w:ascii="宋体" w:eastAsia="宋体" w:hAnsi="宋体" w:cs="宋体"/>
                <w:color w:val="000000"/>
                <w:szCs w:val="21"/>
              </w:rPr>
            </w:pPr>
            <w:r>
              <w:rPr>
                <w:rFonts w:hint="eastAsia"/>
                <w:color w:val="000000"/>
                <w:szCs w:val="21"/>
              </w:rPr>
              <w:t>0-60%</w:t>
            </w:r>
          </w:p>
        </w:tc>
      </w:tr>
      <w:tr w:rsidR="00FE102B" w:rsidTr="00FE102B">
        <w:trPr>
          <w:trHeight w:val="900"/>
        </w:trPr>
        <w:tc>
          <w:tcPr>
            <w:tcW w:w="8240" w:type="dxa"/>
            <w:gridSpan w:val="3"/>
            <w:tcBorders>
              <w:top w:val="nil"/>
              <w:left w:val="nil"/>
              <w:bottom w:val="nil"/>
              <w:right w:val="nil"/>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FE102B" w:rsidTr="00FE102B">
        <w:trPr>
          <w:trHeight w:val="285"/>
        </w:trPr>
        <w:tc>
          <w:tcPr>
            <w:tcW w:w="0" w:type="auto"/>
            <w:gridSpan w:val="3"/>
            <w:tcBorders>
              <w:top w:val="nil"/>
              <w:left w:val="nil"/>
              <w:bottom w:val="nil"/>
              <w:right w:val="nil"/>
            </w:tcBorders>
            <w:shd w:val="clear" w:color="auto" w:fill="auto"/>
            <w:noWrap/>
            <w:vAlign w:val="center"/>
            <w:hideMark/>
          </w:tcPr>
          <w:p w:rsidR="00FE102B" w:rsidRDefault="00FE102B">
            <w:pPr>
              <w:rPr>
                <w:rFonts w:ascii="宋体" w:eastAsia="宋体" w:hAnsi="宋体" w:cs="宋体"/>
                <w:b/>
                <w:bCs/>
                <w:color w:val="000000"/>
                <w:sz w:val="24"/>
                <w:szCs w:val="24"/>
              </w:rPr>
            </w:pPr>
            <w:r>
              <w:rPr>
                <w:rFonts w:hint="eastAsia"/>
                <w:b/>
                <w:bCs/>
                <w:color w:val="000000"/>
              </w:rPr>
              <w:t>三、理财产品费用、收益分析与计算</w:t>
            </w:r>
          </w:p>
        </w:tc>
      </w:tr>
      <w:tr w:rsidR="00FE102B" w:rsidTr="00FE102B">
        <w:trPr>
          <w:trHeight w:val="270"/>
        </w:trPr>
        <w:tc>
          <w:tcPr>
            <w:tcW w:w="0" w:type="auto"/>
            <w:gridSpan w:val="3"/>
            <w:tcBorders>
              <w:top w:val="nil"/>
              <w:left w:val="nil"/>
              <w:bottom w:val="nil"/>
              <w:right w:val="nil"/>
            </w:tcBorders>
            <w:shd w:val="clear" w:color="auto" w:fill="auto"/>
            <w:noWrap/>
            <w:vAlign w:val="center"/>
            <w:hideMark/>
          </w:tcPr>
          <w:p w:rsidR="00FE102B" w:rsidRDefault="00FE102B">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FE102B" w:rsidTr="00FE102B">
        <w:trPr>
          <w:trHeight w:val="3510"/>
        </w:trPr>
        <w:tc>
          <w:tcPr>
            <w:tcW w:w="8240" w:type="dxa"/>
            <w:gridSpan w:val="3"/>
            <w:tcBorders>
              <w:top w:val="nil"/>
              <w:left w:val="nil"/>
              <w:bottom w:val="nil"/>
              <w:right w:val="nil"/>
            </w:tcBorders>
            <w:shd w:val="clear" w:color="auto" w:fill="auto"/>
            <w:vAlign w:val="center"/>
            <w:hideMark/>
          </w:tcPr>
          <w:p w:rsidR="00FE102B" w:rsidRDefault="00FE102B">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FE102B" w:rsidTr="00FE102B">
        <w:trPr>
          <w:trHeight w:val="270"/>
        </w:trPr>
        <w:tc>
          <w:tcPr>
            <w:tcW w:w="0" w:type="auto"/>
            <w:gridSpan w:val="3"/>
            <w:tcBorders>
              <w:top w:val="nil"/>
              <w:left w:val="nil"/>
              <w:bottom w:val="nil"/>
              <w:right w:val="nil"/>
            </w:tcBorders>
            <w:shd w:val="clear" w:color="auto" w:fill="auto"/>
            <w:noWrap/>
            <w:vAlign w:val="center"/>
            <w:hideMark/>
          </w:tcPr>
          <w:p w:rsidR="00FE102B" w:rsidRDefault="00FE102B">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D94509">
              <w:rPr>
                <w:rFonts w:hint="eastAsia"/>
                <w:b/>
                <w:bCs/>
                <w:color w:val="000000"/>
                <w:szCs w:val="21"/>
              </w:rPr>
              <w:t>4.35</w:t>
            </w:r>
            <w:r>
              <w:rPr>
                <w:rFonts w:hint="eastAsia"/>
                <w:b/>
                <w:bCs/>
                <w:color w:val="000000"/>
                <w:szCs w:val="21"/>
              </w:rPr>
              <w:t>%</w:t>
            </w:r>
          </w:p>
        </w:tc>
      </w:tr>
      <w:tr w:rsidR="00FE102B" w:rsidTr="00FE102B">
        <w:trPr>
          <w:trHeight w:val="555"/>
        </w:trPr>
        <w:tc>
          <w:tcPr>
            <w:tcW w:w="8240" w:type="dxa"/>
            <w:gridSpan w:val="3"/>
            <w:tcBorders>
              <w:top w:val="nil"/>
              <w:left w:val="nil"/>
              <w:bottom w:val="nil"/>
              <w:right w:val="nil"/>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FE102B" w:rsidTr="00FE102B">
        <w:trPr>
          <w:trHeight w:val="270"/>
        </w:trPr>
        <w:tc>
          <w:tcPr>
            <w:tcW w:w="0" w:type="auto"/>
            <w:gridSpan w:val="2"/>
            <w:tcBorders>
              <w:top w:val="nil"/>
              <w:left w:val="nil"/>
              <w:bottom w:val="nil"/>
              <w:right w:val="nil"/>
            </w:tcBorders>
            <w:shd w:val="clear" w:color="auto" w:fill="auto"/>
            <w:noWrap/>
            <w:vAlign w:val="center"/>
            <w:hideMark/>
          </w:tcPr>
          <w:p w:rsidR="00FE102B" w:rsidRDefault="00FE102B">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r>
      <w:tr w:rsidR="00FE102B" w:rsidTr="00FE102B">
        <w:trPr>
          <w:trHeight w:val="555"/>
        </w:trPr>
        <w:tc>
          <w:tcPr>
            <w:tcW w:w="8240" w:type="dxa"/>
            <w:gridSpan w:val="3"/>
            <w:tcBorders>
              <w:top w:val="nil"/>
              <w:left w:val="nil"/>
              <w:bottom w:val="nil"/>
              <w:right w:val="nil"/>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FE102B" w:rsidTr="00FE102B">
        <w:trPr>
          <w:trHeight w:val="270"/>
        </w:trPr>
        <w:tc>
          <w:tcPr>
            <w:tcW w:w="0" w:type="auto"/>
            <w:gridSpan w:val="2"/>
            <w:tcBorders>
              <w:top w:val="nil"/>
              <w:left w:val="nil"/>
              <w:bottom w:val="nil"/>
              <w:right w:val="nil"/>
            </w:tcBorders>
            <w:shd w:val="clear" w:color="auto" w:fill="auto"/>
            <w:noWrap/>
            <w:vAlign w:val="center"/>
            <w:hideMark/>
          </w:tcPr>
          <w:p w:rsidR="00FE102B" w:rsidRDefault="00FE102B">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r>
      <w:tr w:rsidR="00FE102B" w:rsidTr="00FE102B">
        <w:trPr>
          <w:trHeight w:val="810"/>
        </w:trPr>
        <w:tc>
          <w:tcPr>
            <w:tcW w:w="8240" w:type="dxa"/>
            <w:gridSpan w:val="3"/>
            <w:tcBorders>
              <w:top w:val="nil"/>
              <w:left w:val="nil"/>
              <w:bottom w:val="nil"/>
              <w:right w:val="nil"/>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 xml:space="preserve">    </w:t>
            </w:r>
            <w:r>
              <w:rPr>
                <w:rFonts w:hint="eastAsia"/>
                <w:color w:val="000000"/>
                <w:sz w:val="22"/>
              </w:rPr>
              <w:t>本产品主要投资于银行间市场信用等级较高、流动性较好的债券以及货币市场工具。根据组合资产的收益，扣除产品的成本，本期理财产品预期最高年化收益率为</w:t>
            </w:r>
            <w:r w:rsidR="00D94509">
              <w:rPr>
                <w:rFonts w:hint="eastAsia"/>
                <w:color w:val="000000"/>
                <w:sz w:val="22"/>
              </w:rPr>
              <w:t>4.35</w:t>
            </w:r>
            <w:r>
              <w:rPr>
                <w:rFonts w:hint="eastAsia"/>
                <w:color w:val="000000"/>
                <w:sz w:val="22"/>
              </w:rPr>
              <w:t>%</w:t>
            </w:r>
          </w:p>
        </w:tc>
      </w:tr>
      <w:tr w:rsidR="00FE102B" w:rsidTr="00FE102B">
        <w:trPr>
          <w:trHeight w:val="270"/>
        </w:trPr>
        <w:tc>
          <w:tcPr>
            <w:tcW w:w="0" w:type="auto"/>
            <w:gridSpan w:val="3"/>
            <w:tcBorders>
              <w:top w:val="nil"/>
              <w:left w:val="nil"/>
              <w:bottom w:val="nil"/>
              <w:right w:val="nil"/>
            </w:tcBorders>
            <w:shd w:val="clear" w:color="auto" w:fill="auto"/>
            <w:noWrap/>
            <w:vAlign w:val="center"/>
            <w:hideMark/>
          </w:tcPr>
          <w:p w:rsidR="00FE102B" w:rsidRDefault="00FE102B">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FE102B" w:rsidTr="00FE102B">
        <w:trPr>
          <w:trHeight w:val="270"/>
        </w:trPr>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r>
      <w:tr w:rsidR="00FE102B" w:rsidTr="00FE102B">
        <w:trPr>
          <w:trHeight w:val="270"/>
        </w:trPr>
        <w:tc>
          <w:tcPr>
            <w:tcW w:w="8240" w:type="dxa"/>
            <w:gridSpan w:val="3"/>
            <w:tcBorders>
              <w:top w:val="nil"/>
              <w:left w:val="nil"/>
              <w:bottom w:val="nil"/>
              <w:right w:val="nil"/>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FE102B" w:rsidTr="00FE102B">
        <w:trPr>
          <w:trHeight w:val="1125"/>
        </w:trPr>
        <w:tc>
          <w:tcPr>
            <w:tcW w:w="8240" w:type="dxa"/>
            <w:gridSpan w:val="3"/>
            <w:tcBorders>
              <w:top w:val="nil"/>
              <w:left w:val="nil"/>
              <w:bottom w:val="nil"/>
              <w:right w:val="nil"/>
            </w:tcBorders>
            <w:shd w:val="clear" w:color="auto" w:fill="auto"/>
            <w:vAlign w:val="center"/>
            <w:hideMark/>
          </w:tcPr>
          <w:p w:rsidR="00FE102B" w:rsidRDefault="00FE102B" w:rsidP="00D94509">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sidR="003D67B9">
              <w:rPr>
                <w:rFonts w:hint="eastAsia"/>
                <w:color w:val="000000"/>
                <w:sz w:val="22"/>
              </w:rPr>
              <w:t>9</w:t>
            </w:r>
            <w:r w:rsidR="00D94509">
              <w:rPr>
                <w:rFonts w:hint="eastAsia"/>
                <w:color w:val="000000"/>
                <w:sz w:val="22"/>
              </w:rPr>
              <w:t>2</w:t>
            </w:r>
            <w:r>
              <w:rPr>
                <w:rFonts w:hint="eastAsia"/>
                <w:color w:val="000000"/>
                <w:sz w:val="22"/>
              </w:rPr>
              <w:t>天，客户预期最高年化收益率为</w:t>
            </w:r>
            <w:r w:rsidR="00D94509">
              <w:rPr>
                <w:rFonts w:hint="eastAsia"/>
                <w:color w:val="000000"/>
                <w:sz w:val="22"/>
              </w:rPr>
              <w:t>4.35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D94509">
              <w:rPr>
                <w:rFonts w:hint="eastAsia"/>
                <w:color w:val="000000"/>
                <w:sz w:val="22"/>
              </w:rPr>
              <w:t>4.35</w:t>
            </w:r>
            <w:r>
              <w:rPr>
                <w:rFonts w:hint="eastAsia"/>
                <w:color w:val="000000"/>
                <w:sz w:val="22"/>
              </w:rPr>
              <w:t>%</w:t>
            </w:r>
            <w:r>
              <w:rPr>
                <w:rFonts w:hint="eastAsia"/>
                <w:color w:val="000000"/>
                <w:sz w:val="22"/>
              </w:rPr>
              <w:t>×</w:t>
            </w:r>
            <w:r w:rsidR="003D67B9">
              <w:rPr>
                <w:rFonts w:hint="eastAsia"/>
                <w:color w:val="000000"/>
                <w:sz w:val="22"/>
              </w:rPr>
              <w:t>9</w:t>
            </w:r>
            <w:r w:rsidR="00D94509">
              <w:rPr>
                <w:rFonts w:hint="eastAsia"/>
                <w:color w:val="000000"/>
                <w:sz w:val="22"/>
              </w:rPr>
              <w:t>2</w:t>
            </w:r>
            <w:r w:rsidR="00D83AA2">
              <w:rPr>
                <w:rFonts w:hint="eastAsia"/>
                <w:color w:val="000000"/>
                <w:sz w:val="22"/>
              </w:rPr>
              <w:t>/365</w:t>
            </w:r>
            <w:r>
              <w:rPr>
                <w:rFonts w:hint="eastAsia"/>
                <w:color w:val="000000"/>
                <w:sz w:val="22"/>
              </w:rPr>
              <w:t>=</w:t>
            </w:r>
            <w:r w:rsidR="00FF6E84">
              <w:rPr>
                <w:rFonts w:hint="eastAsia"/>
                <w:color w:val="000000"/>
                <w:sz w:val="22"/>
              </w:rPr>
              <w:t>10</w:t>
            </w:r>
            <w:r>
              <w:rPr>
                <w:rFonts w:hint="eastAsia"/>
                <w:color w:val="000000"/>
                <w:sz w:val="22"/>
              </w:rPr>
              <w:t>,</w:t>
            </w:r>
            <w:r w:rsidR="00D94509">
              <w:rPr>
                <w:rFonts w:hint="eastAsia"/>
                <w:color w:val="000000"/>
                <w:sz w:val="22"/>
              </w:rPr>
              <w:t>964</w:t>
            </w:r>
            <w:r>
              <w:rPr>
                <w:rFonts w:hint="eastAsia"/>
                <w:color w:val="000000"/>
                <w:sz w:val="22"/>
              </w:rPr>
              <w:t>.</w:t>
            </w:r>
            <w:r w:rsidR="00D94509">
              <w:rPr>
                <w:rFonts w:hint="eastAsia"/>
                <w:color w:val="000000"/>
                <w:sz w:val="22"/>
              </w:rPr>
              <w:t>38</w:t>
            </w:r>
            <w:r>
              <w:rPr>
                <w:rFonts w:hint="eastAsia"/>
                <w:color w:val="000000"/>
                <w:sz w:val="22"/>
              </w:rPr>
              <w:t>元。</w:t>
            </w:r>
          </w:p>
        </w:tc>
      </w:tr>
      <w:tr w:rsidR="00FE102B" w:rsidTr="00FE102B">
        <w:trPr>
          <w:trHeight w:val="870"/>
        </w:trPr>
        <w:tc>
          <w:tcPr>
            <w:tcW w:w="8240" w:type="dxa"/>
            <w:gridSpan w:val="3"/>
            <w:tcBorders>
              <w:top w:val="nil"/>
              <w:left w:val="nil"/>
              <w:bottom w:val="nil"/>
              <w:right w:val="nil"/>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5</w:t>
            </w:r>
            <w:r>
              <w:rPr>
                <w:rFonts w:hint="eastAsia"/>
                <w:color w:val="000000"/>
                <w:sz w:val="22"/>
              </w:rPr>
              <w:t>天，客户预期最高年化收益率为</w:t>
            </w:r>
            <w:r w:rsidR="00D94509">
              <w:rPr>
                <w:rFonts w:hint="eastAsia"/>
                <w:color w:val="000000"/>
                <w:sz w:val="22"/>
              </w:rPr>
              <w:t>4.35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5/365 =136.97</w:t>
            </w:r>
            <w:r>
              <w:rPr>
                <w:rFonts w:hint="eastAsia"/>
                <w:color w:val="000000"/>
                <w:sz w:val="22"/>
              </w:rPr>
              <w:t>元。</w:t>
            </w:r>
          </w:p>
        </w:tc>
      </w:tr>
      <w:tr w:rsidR="00FE102B" w:rsidTr="00FE102B">
        <w:trPr>
          <w:trHeight w:val="270"/>
        </w:trPr>
        <w:tc>
          <w:tcPr>
            <w:tcW w:w="0" w:type="auto"/>
            <w:gridSpan w:val="3"/>
            <w:tcBorders>
              <w:top w:val="nil"/>
              <w:left w:val="nil"/>
              <w:bottom w:val="nil"/>
              <w:right w:val="nil"/>
            </w:tcBorders>
            <w:shd w:val="clear" w:color="auto" w:fill="auto"/>
            <w:noWrap/>
            <w:vAlign w:val="center"/>
            <w:hideMark/>
          </w:tcPr>
          <w:p w:rsidR="00FE102B" w:rsidRDefault="00FE102B">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FE102B" w:rsidTr="00FE102B">
        <w:trPr>
          <w:trHeight w:val="270"/>
        </w:trPr>
        <w:tc>
          <w:tcPr>
            <w:tcW w:w="0" w:type="auto"/>
            <w:tcBorders>
              <w:top w:val="nil"/>
              <w:left w:val="nil"/>
              <w:bottom w:val="nil"/>
              <w:right w:val="nil"/>
            </w:tcBorders>
            <w:shd w:val="clear" w:color="auto" w:fill="auto"/>
            <w:noWrap/>
            <w:vAlign w:val="center"/>
            <w:hideMark/>
          </w:tcPr>
          <w:p w:rsidR="00FE102B" w:rsidRDefault="00FE102B">
            <w:pPr>
              <w:jc w:val="cente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r>
      <w:tr w:rsidR="00FE102B" w:rsidTr="00FE102B">
        <w:trPr>
          <w:trHeight w:val="2730"/>
        </w:trPr>
        <w:tc>
          <w:tcPr>
            <w:tcW w:w="8240" w:type="dxa"/>
            <w:gridSpan w:val="3"/>
            <w:tcBorders>
              <w:top w:val="nil"/>
              <w:left w:val="nil"/>
              <w:bottom w:val="nil"/>
              <w:right w:val="nil"/>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FE102B" w:rsidTr="00FE102B">
        <w:trPr>
          <w:trHeight w:val="270"/>
        </w:trPr>
        <w:tc>
          <w:tcPr>
            <w:tcW w:w="0" w:type="auto"/>
            <w:tcBorders>
              <w:top w:val="nil"/>
              <w:left w:val="nil"/>
              <w:bottom w:val="nil"/>
              <w:right w:val="nil"/>
            </w:tcBorders>
            <w:shd w:val="clear" w:color="auto" w:fill="auto"/>
            <w:noWrap/>
            <w:vAlign w:val="center"/>
            <w:hideMark/>
          </w:tcPr>
          <w:p w:rsidR="00FE102B" w:rsidRDefault="00FE102B">
            <w:pPr>
              <w:jc w:val="center"/>
              <w:rPr>
                <w:rFonts w:ascii="宋体" w:eastAsia="宋体" w:hAnsi="宋体" w:cs="宋体"/>
                <w:b/>
                <w:bCs/>
                <w:color w:val="000000"/>
                <w:szCs w:val="21"/>
              </w:rPr>
            </w:pPr>
            <w:r>
              <w:rPr>
                <w:rFonts w:hint="eastAsia"/>
                <w:b/>
                <w:bCs/>
                <w:color w:val="000000"/>
                <w:szCs w:val="21"/>
              </w:rPr>
              <w:t>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r>
      <w:tr w:rsidR="00FE102B" w:rsidTr="00FE102B">
        <w:trPr>
          <w:trHeight w:val="3480"/>
        </w:trPr>
        <w:tc>
          <w:tcPr>
            <w:tcW w:w="8240" w:type="dxa"/>
            <w:gridSpan w:val="3"/>
            <w:tcBorders>
              <w:top w:val="nil"/>
              <w:left w:val="nil"/>
              <w:bottom w:val="nil"/>
              <w:right w:val="nil"/>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）每个理财期间不开放赎回，理财产品在每个理财期到期日或实际终止日时一次兑付。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暂停认购和赎回权利。理财产品发行或者开放期间，如果所投资的资产发生变化，导致预期募集的资金多于投资需求，或者其他平安银行认为可能影响产品发行规模的因素，平安银行有权暂停投资者认购理财产品；理财产品到期时，如果若因市场极端情况或相关的法律、政策变动，导致使资产组合无法支付客户赎回申请，平安银行有权暂停投资者的到期赎回。</w:t>
            </w:r>
          </w:p>
        </w:tc>
      </w:tr>
      <w:tr w:rsidR="00FE102B" w:rsidTr="00FE102B">
        <w:trPr>
          <w:trHeight w:val="285"/>
        </w:trPr>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r>
      <w:tr w:rsidR="00FE102B" w:rsidTr="00FE102B">
        <w:trPr>
          <w:trHeight w:val="1395"/>
        </w:trPr>
        <w:tc>
          <w:tcPr>
            <w:tcW w:w="8240" w:type="dxa"/>
            <w:gridSpan w:val="3"/>
            <w:tcBorders>
              <w:top w:val="nil"/>
              <w:left w:val="nil"/>
              <w:bottom w:val="nil"/>
              <w:right w:val="nil"/>
            </w:tcBorders>
            <w:shd w:val="clear" w:color="auto" w:fill="auto"/>
            <w:vAlign w:val="center"/>
            <w:hideMark/>
          </w:tcPr>
          <w:p w:rsidR="00FE102B" w:rsidRDefault="00FE102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w:t>
            </w:r>
            <w:r>
              <w:rPr>
                <w:rFonts w:hint="eastAsia"/>
                <w:b/>
                <w:bCs/>
                <w:color w:val="000000"/>
                <w:sz w:val="22"/>
              </w:rPr>
              <w:t>-</w:t>
            </w:r>
            <w:r>
              <w:rPr>
                <w:rFonts w:hint="eastAsia"/>
                <w:b/>
                <w:bCs/>
                <w:color w:val="000000"/>
                <w:sz w:val="22"/>
              </w:rPr>
              <w:t>季添利（滚动）现金管理类</w:t>
            </w:r>
            <w:r>
              <w:rPr>
                <w:rFonts w:hint="eastAsia"/>
                <w:b/>
                <w:bCs/>
                <w:color w:val="000000"/>
                <w:sz w:val="22"/>
              </w:rPr>
              <w:t>2013</w:t>
            </w:r>
            <w:r>
              <w:rPr>
                <w:rFonts w:hint="eastAsia"/>
                <w:b/>
                <w:bCs/>
                <w:color w:val="000000"/>
                <w:sz w:val="22"/>
              </w:rPr>
              <w:t>年</w:t>
            </w:r>
            <w:r>
              <w:rPr>
                <w:rFonts w:hint="eastAsia"/>
                <w:b/>
                <w:bCs/>
                <w:color w:val="000000"/>
                <w:sz w:val="22"/>
              </w:rPr>
              <w:t>3</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FE102B" w:rsidTr="00FE102B">
        <w:trPr>
          <w:trHeight w:val="285"/>
        </w:trPr>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r>
      <w:tr w:rsidR="00FE102B" w:rsidTr="00FE102B">
        <w:trPr>
          <w:trHeight w:val="825"/>
        </w:trPr>
        <w:tc>
          <w:tcPr>
            <w:tcW w:w="8240" w:type="dxa"/>
            <w:gridSpan w:val="3"/>
            <w:tcBorders>
              <w:top w:val="nil"/>
              <w:left w:val="nil"/>
              <w:bottom w:val="nil"/>
              <w:right w:val="nil"/>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FE102B" w:rsidTr="00FE102B">
        <w:trPr>
          <w:trHeight w:val="570"/>
        </w:trPr>
        <w:tc>
          <w:tcPr>
            <w:tcW w:w="8240" w:type="dxa"/>
            <w:gridSpan w:val="3"/>
            <w:tcBorders>
              <w:top w:val="nil"/>
              <w:left w:val="nil"/>
              <w:bottom w:val="nil"/>
              <w:right w:val="nil"/>
            </w:tcBorders>
            <w:shd w:val="clear" w:color="auto" w:fill="auto"/>
            <w:vAlign w:val="center"/>
            <w:hideMark/>
          </w:tcPr>
          <w:p w:rsidR="00FE102B" w:rsidRDefault="00FE102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FE102B" w:rsidTr="00FE102B">
        <w:trPr>
          <w:trHeight w:val="270"/>
        </w:trPr>
        <w:tc>
          <w:tcPr>
            <w:tcW w:w="0" w:type="auto"/>
            <w:gridSpan w:val="2"/>
            <w:tcBorders>
              <w:top w:val="nil"/>
              <w:left w:val="nil"/>
              <w:bottom w:val="nil"/>
              <w:right w:val="nil"/>
            </w:tcBorders>
            <w:shd w:val="clear" w:color="auto" w:fill="auto"/>
            <w:noWrap/>
            <w:vAlign w:val="center"/>
            <w:hideMark/>
          </w:tcPr>
          <w:p w:rsidR="00FE102B" w:rsidRDefault="00FE102B">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r>
      <w:tr w:rsidR="00FE102B" w:rsidTr="00FE102B">
        <w:trPr>
          <w:trHeight w:val="270"/>
        </w:trPr>
        <w:tc>
          <w:tcPr>
            <w:tcW w:w="0" w:type="auto"/>
            <w:gridSpan w:val="3"/>
            <w:tcBorders>
              <w:top w:val="nil"/>
              <w:left w:val="nil"/>
              <w:bottom w:val="nil"/>
              <w:right w:val="nil"/>
            </w:tcBorders>
            <w:shd w:val="clear" w:color="auto" w:fill="auto"/>
            <w:noWrap/>
            <w:vAlign w:val="center"/>
            <w:hideMark/>
          </w:tcPr>
          <w:p w:rsidR="00FE102B" w:rsidRDefault="00FE102B">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FE102B" w:rsidTr="00FE102B">
        <w:trPr>
          <w:trHeight w:val="1875"/>
        </w:trPr>
        <w:tc>
          <w:tcPr>
            <w:tcW w:w="8240" w:type="dxa"/>
            <w:gridSpan w:val="3"/>
            <w:tcBorders>
              <w:top w:val="nil"/>
              <w:left w:val="nil"/>
              <w:bottom w:val="nil"/>
              <w:right w:val="nil"/>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FE102B" w:rsidTr="00FE102B">
        <w:trPr>
          <w:trHeight w:val="270"/>
        </w:trPr>
        <w:tc>
          <w:tcPr>
            <w:tcW w:w="0" w:type="auto"/>
            <w:gridSpan w:val="2"/>
            <w:tcBorders>
              <w:top w:val="nil"/>
              <w:left w:val="nil"/>
              <w:bottom w:val="nil"/>
              <w:right w:val="nil"/>
            </w:tcBorders>
            <w:shd w:val="clear" w:color="auto" w:fill="auto"/>
            <w:noWrap/>
            <w:vAlign w:val="center"/>
            <w:hideMark/>
          </w:tcPr>
          <w:p w:rsidR="00FE102B" w:rsidRDefault="00FE102B">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r>
      <w:tr w:rsidR="00FE102B" w:rsidTr="00FE102B">
        <w:trPr>
          <w:trHeight w:val="3015"/>
        </w:trPr>
        <w:tc>
          <w:tcPr>
            <w:tcW w:w="8240" w:type="dxa"/>
            <w:gridSpan w:val="3"/>
            <w:tcBorders>
              <w:top w:val="nil"/>
              <w:left w:val="nil"/>
              <w:bottom w:val="nil"/>
              <w:right w:val="nil"/>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计划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及任何其他第三方造成损失，均由违约投资者承担经济赔偿责任；同时平安银行有权代表本期理财计划向责任方依法追偿，追偿所得在扣除追偿费用后计入本期理财产品资产。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中国国际经济贸易仲裁委员会华南分会仲裁解决。</w:t>
            </w:r>
          </w:p>
        </w:tc>
      </w:tr>
      <w:tr w:rsidR="00FE102B" w:rsidTr="00FE102B">
        <w:trPr>
          <w:trHeight w:val="285"/>
        </w:trPr>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r>
      <w:tr w:rsidR="00FE102B" w:rsidTr="00FE102B">
        <w:trPr>
          <w:trHeight w:val="3660"/>
        </w:trPr>
        <w:tc>
          <w:tcPr>
            <w:tcW w:w="8240" w:type="dxa"/>
            <w:gridSpan w:val="3"/>
            <w:tcBorders>
              <w:top w:val="nil"/>
              <w:left w:val="nil"/>
              <w:bottom w:val="nil"/>
              <w:right w:val="nil"/>
            </w:tcBorders>
            <w:shd w:val="clear" w:color="auto" w:fill="auto"/>
            <w:vAlign w:val="center"/>
            <w:hideMark/>
          </w:tcPr>
          <w:p w:rsidR="00FE102B" w:rsidRDefault="00FE102B">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FE102B" w:rsidTr="00FE102B">
        <w:trPr>
          <w:trHeight w:val="525"/>
        </w:trPr>
        <w:tc>
          <w:tcPr>
            <w:tcW w:w="8240" w:type="dxa"/>
            <w:gridSpan w:val="3"/>
            <w:tcBorders>
              <w:top w:val="nil"/>
              <w:left w:val="nil"/>
              <w:bottom w:val="nil"/>
              <w:right w:val="nil"/>
            </w:tcBorders>
            <w:shd w:val="clear" w:color="auto" w:fill="auto"/>
            <w:vAlign w:val="center"/>
            <w:hideMark/>
          </w:tcPr>
          <w:p w:rsidR="00FE102B" w:rsidRDefault="00FE102B">
            <w:pPr>
              <w:jc w:val="center"/>
              <w:rPr>
                <w:rFonts w:ascii="宋体" w:eastAsia="宋体" w:hAnsi="宋体" w:cs="宋体"/>
                <w:color w:val="000000"/>
                <w:sz w:val="22"/>
              </w:rPr>
            </w:pPr>
            <w:r>
              <w:rPr>
                <w:rFonts w:hint="eastAsia"/>
                <w:color w:val="000000"/>
                <w:sz w:val="22"/>
              </w:rPr>
              <w:t>―――――――――――――――――――――――――――――――――――――</w:t>
            </w:r>
          </w:p>
        </w:tc>
      </w:tr>
      <w:tr w:rsidR="00FE102B" w:rsidTr="00FE102B">
        <w:trPr>
          <w:trHeight w:val="855"/>
        </w:trPr>
        <w:tc>
          <w:tcPr>
            <w:tcW w:w="8240" w:type="dxa"/>
            <w:gridSpan w:val="3"/>
            <w:tcBorders>
              <w:top w:val="nil"/>
              <w:left w:val="nil"/>
              <w:bottom w:val="nil"/>
              <w:right w:val="nil"/>
            </w:tcBorders>
            <w:shd w:val="clear" w:color="auto" w:fill="auto"/>
            <w:vAlign w:val="center"/>
            <w:hideMark/>
          </w:tcPr>
          <w:p w:rsidR="00FE102B" w:rsidRDefault="00FE102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w:t>
            </w:r>
            <w:r>
              <w:rPr>
                <w:rFonts w:hint="eastAsia"/>
                <w:b/>
                <w:bCs/>
                <w:color w:val="000000"/>
                <w:sz w:val="22"/>
              </w:rPr>
              <w:t>-</w:t>
            </w:r>
            <w:r>
              <w:rPr>
                <w:rFonts w:hint="eastAsia"/>
                <w:b/>
                <w:bCs/>
                <w:color w:val="000000"/>
                <w:sz w:val="22"/>
              </w:rPr>
              <w:t>季添利（滚动）现金管理类</w:t>
            </w:r>
            <w:r>
              <w:rPr>
                <w:rFonts w:hint="eastAsia"/>
                <w:b/>
                <w:bCs/>
                <w:color w:val="000000"/>
                <w:sz w:val="22"/>
              </w:rPr>
              <w:t>2013</w:t>
            </w:r>
            <w:r>
              <w:rPr>
                <w:rFonts w:hint="eastAsia"/>
                <w:b/>
                <w:bCs/>
                <w:color w:val="000000"/>
                <w:sz w:val="22"/>
              </w:rPr>
              <w:t>年</w:t>
            </w:r>
            <w:r>
              <w:rPr>
                <w:rFonts w:hint="eastAsia"/>
                <w:b/>
                <w:bCs/>
                <w:color w:val="000000"/>
                <w:sz w:val="22"/>
              </w:rPr>
              <w:t>3</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FE102B" w:rsidTr="00FE102B">
        <w:trPr>
          <w:trHeight w:val="285"/>
        </w:trPr>
        <w:tc>
          <w:tcPr>
            <w:tcW w:w="0" w:type="auto"/>
            <w:tcBorders>
              <w:top w:val="nil"/>
              <w:left w:val="nil"/>
              <w:bottom w:val="nil"/>
              <w:right w:val="nil"/>
            </w:tcBorders>
            <w:shd w:val="clear" w:color="auto" w:fill="auto"/>
            <w:noWrap/>
            <w:vAlign w:val="center"/>
            <w:hideMark/>
          </w:tcPr>
          <w:p w:rsidR="00FE102B" w:rsidRDefault="00FE102B">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102B" w:rsidRDefault="00FE102B">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FE102B" w:rsidTr="00FE102B">
        <w:trPr>
          <w:trHeight w:val="270"/>
        </w:trPr>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r>
      <w:tr w:rsidR="00FE102B" w:rsidTr="00FE102B">
        <w:trPr>
          <w:trHeight w:val="270"/>
        </w:trPr>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r>
      <w:tr w:rsidR="00FE102B" w:rsidTr="00FE102B">
        <w:trPr>
          <w:trHeight w:val="270"/>
        </w:trPr>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r>
      <w:tr w:rsidR="00FE102B" w:rsidTr="00FE102B">
        <w:trPr>
          <w:trHeight w:val="270"/>
        </w:trPr>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r>
      <w:tr w:rsidR="00FE102B" w:rsidTr="00FE102B">
        <w:trPr>
          <w:trHeight w:val="270"/>
        </w:trPr>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r>
      <w:tr w:rsidR="00FE102B" w:rsidTr="00FE102B">
        <w:trPr>
          <w:trHeight w:val="270"/>
        </w:trPr>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102B" w:rsidRDefault="00FE102B">
            <w:pPr>
              <w:rPr>
                <w:rFonts w:ascii="宋体" w:eastAsia="宋体" w:hAnsi="宋体" w:cs="宋体"/>
                <w:color w:val="000000"/>
                <w:sz w:val="22"/>
              </w:rPr>
            </w:pPr>
          </w:p>
        </w:tc>
      </w:tr>
    </w:tbl>
    <w:p w:rsidR="008A6525" w:rsidRDefault="008A6525"/>
    <w:sectPr w:rsidR="008A6525" w:rsidSect="008A6525">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4C0B" w:rsidRDefault="00F84C0B" w:rsidP="005E0140">
      <w:r>
        <w:separator/>
      </w:r>
    </w:p>
  </w:endnote>
  <w:endnote w:type="continuationSeparator" w:id="0">
    <w:p w:rsidR="00F84C0B" w:rsidRDefault="00F84C0B" w:rsidP="005E014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4C0B" w:rsidRDefault="00F84C0B" w:rsidP="005E0140">
      <w:r>
        <w:separator/>
      </w:r>
    </w:p>
  </w:footnote>
  <w:footnote w:type="continuationSeparator" w:id="0">
    <w:p w:rsidR="00F84C0B" w:rsidRDefault="00F84C0B" w:rsidP="005E01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140" w:rsidRPr="005E0140" w:rsidRDefault="005E0140" w:rsidP="005E0140">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00520</w:t>
    </w:r>
  </w:p>
  <w:p w:rsidR="005E0140" w:rsidRDefault="005E0140">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E102B"/>
    <w:rsid w:val="000F23FB"/>
    <w:rsid w:val="000F68DD"/>
    <w:rsid w:val="00186BAA"/>
    <w:rsid w:val="00194150"/>
    <w:rsid w:val="001C539A"/>
    <w:rsid w:val="001E6DF4"/>
    <w:rsid w:val="002D6F51"/>
    <w:rsid w:val="003D67B9"/>
    <w:rsid w:val="004844EC"/>
    <w:rsid w:val="004C7D7A"/>
    <w:rsid w:val="005E0140"/>
    <w:rsid w:val="006749B1"/>
    <w:rsid w:val="006B1D89"/>
    <w:rsid w:val="007F7685"/>
    <w:rsid w:val="008A6525"/>
    <w:rsid w:val="00A46257"/>
    <w:rsid w:val="00AC46A2"/>
    <w:rsid w:val="00BA513B"/>
    <w:rsid w:val="00BF4218"/>
    <w:rsid w:val="00C14E8A"/>
    <w:rsid w:val="00C26453"/>
    <w:rsid w:val="00C31C1D"/>
    <w:rsid w:val="00CF7E7B"/>
    <w:rsid w:val="00D416AF"/>
    <w:rsid w:val="00D47A0E"/>
    <w:rsid w:val="00D83AA2"/>
    <w:rsid w:val="00D94509"/>
    <w:rsid w:val="00DA36D4"/>
    <w:rsid w:val="00DE2712"/>
    <w:rsid w:val="00F84C0B"/>
    <w:rsid w:val="00FE102B"/>
    <w:rsid w:val="00FF6E8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52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E014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E0140"/>
    <w:rPr>
      <w:sz w:val="18"/>
      <w:szCs w:val="18"/>
    </w:rPr>
  </w:style>
  <w:style w:type="paragraph" w:styleId="a4">
    <w:name w:val="footer"/>
    <w:basedOn w:val="a"/>
    <w:link w:val="Char0"/>
    <w:uiPriority w:val="99"/>
    <w:semiHidden/>
    <w:unhideWhenUsed/>
    <w:rsid w:val="005E014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E0140"/>
    <w:rPr>
      <w:sz w:val="18"/>
      <w:szCs w:val="18"/>
    </w:rPr>
  </w:style>
  <w:style w:type="paragraph" w:styleId="a5">
    <w:name w:val="Balloon Text"/>
    <w:basedOn w:val="a"/>
    <w:link w:val="Char1"/>
    <w:uiPriority w:val="99"/>
    <w:semiHidden/>
    <w:unhideWhenUsed/>
    <w:rsid w:val="005E0140"/>
    <w:rPr>
      <w:sz w:val="18"/>
      <w:szCs w:val="18"/>
    </w:rPr>
  </w:style>
  <w:style w:type="character" w:customStyle="1" w:styleId="Char1">
    <w:name w:val="批注框文本 Char"/>
    <w:basedOn w:val="a0"/>
    <w:link w:val="a5"/>
    <w:uiPriority w:val="99"/>
    <w:semiHidden/>
    <w:rsid w:val="005E0140"/>
    <w:rPr>
      <w:sz w:val="18"/>
      <w:szCs w:val="18"/>
    </w:rPr>
  </w:style>
</w:styles>
</file>

<file path=word/webSettings.xml><?xml version="1.0" encoding="utf-8"?>
<w:webSettings xmlns:r="http://schemas.openxmlformats.org/officeDocument/2006/relationships" xmlns:w="http://schemas.openxmlformats.org/wordprocessingml/2006/main">
  <w:divs>
    <w:div w:id="1162231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823</Words>
  <Characters>4693</Characters>
  <Application>Microsoft Office Word</Application>
  <DocSecurity>0</DocSecurity>
  <Lines>39</Lines>
  <Paragraphs>11</Paragraphs>
  <ScaleCrop>false</ScaleCrop>
  <Company>sdb</Company>
  <LinksUpToDate>false</LinksUpToDate>
  <CharactersWithSpaces>5505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11</cp:revision>
  <dcterms:created xsi:type="dcterms:W3CDTF">2015-02-02T09:42:00Z</dcterms:created>
  <dcterms:modified xsi:type="dcterms:W3CDTF">2017-03-03T08:31:00Z</dcterms:modified>
</cp:coreProperties>
</file>