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2407E" w:rsidTr="0092407E">
        <w:trPr>
          <w:trHeight w:val="735"/>
        </w:trPr>
        <w:tc>
          <w:tcPr>
            <w:tcW w:w="8240" w:type="dxa"/>
            <w:gridSpan w:val="3"/>
            <w:tcBorders>
              <w:top w:val="nil"/>
              <w:left w:val="nil"/>
              <w:bottom w:val="nil"/>
              <w:right w:val="nil"/>
            </w:tcBorders>
            <w:shd w:val="clear" w:color="auto" w:fill="auto"/>
            <w:vAlign w:val="center"/>
            <w:hideMark/>
          </w:tcPr>
          <w:p w:rsidR="0092407E" w:rsidRDefault="0092407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131</w:t>
            </w:r>
            <w:r>
              <w:rPr>
                <w:rFonts w:hint="eastAsia"/>
                <w:b/>
                <w:bCs/>
                <w:color w:val="000000"/>
                <w:sz w:val="28"/>
                <w:szCs w:val="28"/>
              </w:rPr>
              <w:t>期人民币理财产品说明书</w:t>
            </w:r>
          </w:p>
        </w:tc>
      </w:tr>
      <w:tr w:rsidR="0092407E" w:rsidTr="0092407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2407E" w:rsidRDefault="0092407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131</w:t>
            </w:r>
            <w:r>
              <w:rPr>
                <w:rFonts w:hint="eastAsia"/>
                <w:b/>
                <w:bCs/>
                <w:color w:val="000000"/>
                <w:sz w:val="22"/>
              </w:rPr>
              <w:t>期人民币理财产品</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“一级”低风险</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2407E" w:rsidTr="0092407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人民币</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保本浮动收益型产品</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92407E" w:rsidTr="0092407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产品成立日当天</w:t>
            </w:r>
          </w:p>
        </w:tc>
      </w:tr>
      <w:tr w:rsidR="0092407E" w:rsidTr="0092407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92407E" w:rsidTr="0092407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92407E" w:rsidTr="0092407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3</w:t>
            </w:r>
            <w:r>
              <w:rPr>
                <w:rFonts w:hint="eastAsia"/>
                <w:color w:val="000000"/>
                <w:sz w:val="22"/>
              </w:rPr>
              <w:t>日</w:t>
            </w:r>
          </w:p>
        </w:tc>
      </w:tr>
      <w:tr w:rsidR="0092407E" w:rsidTr="0092407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平安银行股份有限公司</w:t>
            </w:r>
          </w:p>
        </w:tc>
      </w:tr>
      <w:tr w:rsidR="0092407E" w:rsidTr="0092407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844288">
              <w:rPr>
                <w:rFonts w:hint="eastAsia"/>
                <w:color w:val="000000"/>
                <w:sz w:val="22"/>
              </w:rPr>
              <w:t>3.30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92407E" w:rsidTr="0092407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2407E" w:rsidTr="0092407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国家法定工作日</w:t>
            </w:r>
          </w:p>
        </w:tc>
      </w:tr>
      <w:tr w:rsidR="0092407E" w:rsidTr="0092407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92407E" w:rsidTr="009240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理财收益的应纳税款由投资者自行申报及缴纳</w:t>
            </w:r>
          </w:p>
        </w:tc>
      </w:tr>
      <w:tr w:rsidR="0092407E" w:rsidTr="0092407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07E" w:rsidRDefault="0092407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94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92407E" w:rsidTr="009240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07E" w:rsidRDefault="0092407E">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2407E" w:rsidRDefault="0092407E">
            <w:pPr>
              <w:jc w:val="center"/>
              <w:rPr>
                <w:rFonts w:ascii="宋体" w:eastAsia="宋体" w:hAnsi="宋体" w:cs="宋体"/>
                <w:color w:val="000000"/>
                <w:szCs w:val="21"/>
              </w:rPr>
            </w:pPr>
            <w:r>
              <w:rPr>
                <w:rFonts w:hint="eastAsia"/>
                <w:color w:val="000000"/>
                <w:szCs w:val="21"/>
              </w:rPr>
              <w:t>投资比例</w:t>
            </w:r>
          </w:p>
        </w:tc>
      </w:tr>
      <w:tr w:rsidR="0092407E" w:rsidTr="009240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07E" w:rsidRDefault="0092407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2407E" w:rsidRDefault="0092407E">
            <w:pPr>
              <w:jc w:val="center"/>
              <w:rPr>
                <w:rFonts w:ascii="宋体" w:eastAsia="宋体" w:hAnsi="宋体" w:cs="宋体"/>
                <w:color w:val="000000"/>
                <w:szCs w:val="21"/>
              </w:rPr>
            </w:pPr>
            <w:r>
              <w:rPr>
                <w:rFonts w:hint="eastAsia"/>
                <w:color w:val="000000"/>
                <w:szCs w:val="21"/>
              </w:rPr>
              <w:t>0-20%</w:t>
            </w:r>
          </w:p>
        </w:tc>
      </w:tr>
      <w:tr w:rsidR="0092407E" w:rsidTr="009240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07E" w:rsidRDefault="0092407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2407E" w:rsidRDefault="0092407E">
            <w:pPr>
              <w:jc w:val="center"/>
              <w:rPr>
                <w:rFonts w:ascii="宋体" w:eastAsia="宋体" w:hAnsi="宋体" w:cs="宋体"/>
                <w:color w:val="000000"/>
                <w:szCs w:val="21"/>
              </w:rPr>
            </w:pPr>
            <w:r>
              <w:rPr>
                <w:rFonts w:hint="eastAsia"/>
                <w:color w:val="000000"/>
                <w:szCs w:val="21"/>
              </w:rPr>
              <w:t>10-100%</w:t>
            </w:r>
          </w:p>
        </w:tc>
      </w:tr>
      <w:tr w:rsidR="0092407E" w:rsidTr="009240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07E" w:rsidRDefault="0092407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2407E" w:rsidRDefault="0092407E">
            <w:pPr>
              <w:jc w:val="center"/>
              <w:rPr>
                <w:rFonts w:ascii="宋体" w:eastAsia="宋体" w:hAnsi="宋体" w:cs="宋体"/>
                <w:color w:val="000000"/>
                <w:szCs w:val="21"/>
              </w:rPr>
            </w:pPr>
            <w:r>
              <w:rPr>
                <w:rFonts w:hint="eastAsia"/>
                <w:color w:val="000000"/>
                <w:szCs w:val="21"/>
              </w:rPr>
              <w:t>0-90%</w:t>
            </w:r>
          </w:p>
        </w:tc>
      </w:tr>
      <w:tr w:rsidR="0092407E" w:rsidTr="0092407E">
        <w:trPr>
          <w:trHeight w:val="112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2407E" w:rsidTr="0092407E">
        <w:trPr>
          <w:trHeight w:val="285"/>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三、理财产品费用、收益分析与计算</w:t>
            </w:r>
          </w:p>
        </w:tc>
      </w:tr>
      <w:tr w:rsidR="0092407E" w:rsidTr="0092407E">
        <w:trPr>
          <w:trHeight w:val="270"/>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2407E" w:rsidTr="0092407E">
        <w:trPr>
          <w:trHeight w:val="295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2407E" w:rsidTr="0092407E">
        <w:trPr>
          <w:trHeight w:val="270"/>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844288">
              <w:rPr>
                <w:rFonts w:hint="eastAsia"/>
                <w:b/>
                <w:bCs/>
                <w:color w:val="000000"/>
                <w:szCs w:val="21"/>
              </w:rPr>
              <w:t>3.30</w:t>
            </w:r>
            <w:r>
              <w:rPr>
                <w:rFonts w:hint="eastAsia"/>
                <w:b/>
                <w:bCs/>
                <w:color w:val="000000"/>
                <w:szCs w:val="21"/>
              </w:rPr>
              <w:t>%</w:t>
            </w:r>
          </w:p>
        </w:tc>
      </w:tr>
      <w:tr w:rsidR="0092407E" w:rsidTr="0092407E">
        <w:trPr>
          <w:trHeight w:val="55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92407E" w:rsidTr="0092407E">
        <w:trPr>
          <w:trHeight w:val="270"/>
        </w:trPr>
        <w:tc>
          <w:tcPr>
            <w:tcW w:w="0" w:type="auto"/>
            <w:gridSpan w:val="2"/>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55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2407E" w:rsidTr="0092407E">
        <w:trPr>
          <w:trHeight w:val="270"/>
        </w:trPr>
        <w:tc>
          <w:tcPr>
            <w:tcW w:w="0" w:type="auto"/>
            <w:gridSpan w:val="2"/>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108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844288">
              <w:rPr>
                <w:rFonts w:hint="eastAsia"/>
                <w:color w:val="000000"/>
                <w:sz w:val="22"/>
              </w:rPr>
              <w:t>3.30</w:t>
            </w:r>
            <w:r>
              <w:rPr>
                <w:rFonts w:hint="eastAsia"/>
                <w:color w:val="000000"/>
                <w:sz w:val="22"/>
              </w:rPr>
              <w:t>%</w:t>
            </w:r>
          </w:p>
        </w:tc>
      </w:tr>
      <w:tr w:rsidR="0092407E" w:rsidTr="0092407E">
        <w:trPr>
          <w:trHeight w:val="270"/>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2407E" w:rsidTr="0092407E">
        <w:trPr>
          <w:trHeight w:val="270"/>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27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2407E" w:rsidTr="0092407E">
        <w:trPr>
          <w:trHeight w:val="112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844288">
              <w:rPr>
                <w:rFonts w:hint="eastAsia"/>
                <w:color w:val="000000"/>
                <w:sz w:val="22"/>
              </w:rPr>
              <w:t>3.30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844288">
              <w:rPr>
                <w:rFonts w:hint="eastAsia"/>
                <w:color w:val="000000"/>
                <w:sz w:val="22"/>
              </w:rPr>
              <w:t>3.30</w:t>
            </w:r>
            <w:r>
              <w:rPr>
                <w:rFonts w:hint="eastAsia"/>
                <w:color w:val="000000"/>
                <w:sz w:val="22"/>
              </w:rPr>
              <w:t>%</w:t>
            </w:r>
            <w:r>
              <w:rPr>
                <w:rFonts w:hint="eastAsia"/>
                <w:color w:val="000000"/>
                <w:sz w:val="22"/>
              </w:rPr>
              <w:t>×</w:t>
            </w:r>
            <w:r w:rsidR="00844288">
              <w:rPr>
                <w:rFonts w:hint="eastAsia"/>
                <w:color w:val="000000"/>
                <w:sz w:val="22"/>
              </w:rPr>
              <w:t>3/365 =271.23</w:t>
            </w:r>
            <w:r>
              <w:rPr>
                <w:rFonts w:hint="eastAsia"/>
                <w:color w:val="000000"/>
                <w:sz w:val="22"/>
              </w:rPr>
              <w:t>元。</w:t>
            </w:r>
          </w:p>
        </w:tc>
      </w:tr>
      <w:tr w:rsidR="0092407E" w:rsidTr="0092407E">
        <w:trPr>
          <w:trHeight w:val="270"/>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2407E" w:rsidTr="0092407E">
        <w:trPr>
          <w:trHeight w:val="270"/>
        </w:trPr>
        <w:tc>
          <w:tcPr>
            <w:tcW w:w="0" w:type="auto"/>
            <w:tcBorders>
              <w:top w:val="nil"/>
              <w:left w:val="nil"/>
              <w:bottom w:val="nil"/>
              <w:right w:val="nil"/>
            </w:tcBorders>
            <w:shd w:val="clear" w:color="auto" w:fill="auto"/>
            <w:noWrap/>
            <w:vAlign w:val="center"/>
            <w:hideMark/>
          </w:tcPr>
          <w:p w:rsidR="0092407E" w:rsidRDefault="0092407E">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291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2407E" w:rsidTr="0092407E">
        <w:trPr>
          <w:trHeight w:val="270"/>
        </w:trPr>
        <w:tc>
          <w:tcPr>
            <w:tcW w:w="0" w:type="auto"/>
            <w:tcBorders>
              <w:top w:val="nil"/>
              <w:left w:val="nil"/>
              <w:bottom w:val="nil"/>
              <w:right w:val="nil"/>
            </w:tcBorders>
            <w:shd w:val="clear" w:color="auto" w:fill="auto"/>
            <w:noWrap/>
            <w:vAlign w:val="center"/>
            <w:hideMark/>
          </w:tcPr>
          <w:p w:rsidR="0092407E" w:rsidRDefault="0092407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352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139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60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2407E" w:rsidTr="0092407E">
        <w:trPr>
          <w:trHeight w:val="57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2407E" w:rsidTr="0092407E">
        <w:trPr>
          <w:trHeight w:val="270"/>
        </w:trPr>
        <w:tc>
          <w:tcPr>
            <w:tcW w:w="0" w:type="auto"/>
            <w:gridSpan w:val="2"/>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270"/>
        </w:trPr>
        <w:tc>
          <w:tcPr>
            <w:tcW w:w="0" w:type="auto"/>
            <w:gridSpan w:val="3"/>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2407E" w:rsidTr="0092407E">
        <w:trPr>
          <w:trHeight w:val="187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92407E" w:rsidTr="0092407E">
        <w:trPr>
          <w:trHeight w:val="270"/>
        </w:trPr>
        <w:tc>
          <w:tcPr>
            <w:tcW w:w="0" w:type="auto"/>
            <w:gridSpan w:val="2"/>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273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r>
      <w:tr w:rsidR="0092407E" w:rsidTr="0092407E">
        <w:trPr>
          <w:trHeight w:val="3660"/>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2407E" w:rsidTr="0092407E">
        <w:trPr>
          <w:trHeight w:val="525"/>
        </w:trPr>
        <w:tc>
          <w:tcPr>
            <w:tcW w:w="8240" w:type="dxa"/>
            <w:gridSpan w:val="3"/>
            <w:tcBorders>
              <w:top w:val="nil"/>
              <w:left w:val="nil"/>
              <w:bottom w:val="nil"/>
              <w:right w:val="nil"/>
            </w:tcBorders>
            <w:shd w:val="clear" w:color="auto" w:fill="auto"/>
            <w:vAlign w:val="center"/>
            <w:hideMark/>
          </w:tcPr>
          <w:p w:rsidR="0092407E" w:rsidRDefault="0092407E">
            <w:pPr>
              <w:jc w:val="center"/>
              <w:rPr>
                <w:rFonts w:ascii="宋体" w:eastAsia="宋体" w:hAnsi="宋体" w:cs="宋体"/>
                <w:color w:val="000000"/>
                <w:sz w:val="22"/>
              </w:rPr>
            </w:pPr>
            <w:r>
              <w:rPr>
                <w:rFonts w:hint="eastAsia"/>
                <w:color w:val="000000"/>
                <w:sz w:val="22"/>
              </w:rPr>
              <w:t>―――――――――――――――――――――――――――――――――――――</w:t>
            </w:r>
          </w:p>
        </w:tc>
      </w:tr>
      <w:tr w:rsidR="0092407E" w:rsidTr="0092407E">
        <w:trPr>
          <w:trHeight w:val="855"/>
        </w:trPr>
        <w:tc>
          <w:tcPr>
            <w:tcW w:w="8240" w:type="dxa"/>
            <w:gridSpan w:val="3"/>
            <w:tcBorders>
              <w:top w:val="nil"/>
              <w:left w:val="nil"/>
              <w:bottom w:val="nil"/>
              <w:right w:val="nil"/>
            </w:tcBorders>
            <w:shd w:val="clear" w:color="auto" w:fill="auto"/>
            <w:vAlign w:val="center"/>
            <w:hideMark/>
          </w:tcPr>
          <w:p w:rsidR="0092407E" w:rsidRDefault="009240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2407E" w:rsidTr="0092407E">
        <w:trPr>
          <w:trHeight w:val="285"/>
        </w:trPr>
        <w:tc>
          <w:tcPr>
            <w:tcW w:w="0" w:type="auto"/>
            <w:tcBorders>
              <w:top w:val="nil"/>
              <w:left w:val="nil"/>
              <w:bottom w:val="nil"/>
              <w:right w:val="nil"/>
            </w:tcBorders>
            <w:shd w:val="clear" w:color="auto" w:fill="auto"/>
            <w:noWrap/>
            <w:vAlign w:val="center"/>
            <w:hideMark/>
          </w:tcPr>
          <w:p w:rsidR="0092407E" w:rsidRDefault="0092407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2407E" w:rsidRDefault="009240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07E" w:rsidRDefault="0092407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F4F6F" w:rsidRDefault="005F4F6F"/>
    <w:sectPr w:rsidR="005F4F6F" w:rsidSect="005F4F6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83B" w:rsidRDefault="0086283B" w:rsidP="00844288">
      <w:r>
        <w:separator/>
      </w:r>
    </w:p>
  </w:endnote>
  <w:endnote w:type="continuationSeparator" w:id="0">
    <w:p w:rsidR="0086283B" w:rsidRDefault="0086283B" w:rsidP="00844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83B" w:rsidRDefault="0086283B" w:rsidP="00844288">
      <w:r>
        <w:separator/>
      </w:r>
    </w:p>
  </w:footnote>
  <w:footnote w:type="continuationSeparator" w:id="0">
    <w:p w:rsidR="0086283B" w:rsidRDefault="0086283B" w:rsidP="00844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88" w:rsidRPr="004035AE" w:rsidRDefault="00844288" w:rsidP="00844288">
    <w:pPr>
      <w:pStyle w:val="a3"/>
      <w:jc w:val="both"/>
      <w:rPr>
        <w:rFonts w:ascii="宋体" w:eastAsia="宋体" w:hAnsi="宋体"/>
      </w:rPr>
    </w:pPr>
    <w:r w:rsidRPr="004035AE">
      <w:rPr>
        <w:rFonts w:ascii="宋体" w:eastAsia="宋体" w:hAnsi="宋体" w:hint="eastAsia"/>
      </w:rPr>
      <w:t>您可登录：中国理财网（</w:t>
    </w:r>
    <w:r w:rsidRPr="00844288">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433</w:t>
    </w:r>
  </w:p>
  <w:p w:rsidR="00844288" w:rsidRDefault="00844288">
    <w:pPr>
      <w:pStyle w:val="a3"/>
    </w:pPr>
  </w:p>
  <w:p w:rsidR="00844288" w:rsidRDefault="0084428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07E"/>
    <w:rsid w:val="001263BD"/>
    <w:rsid w:val="005F4F6F"/>
    <w:rsid w:val="00844288"/>
    <w:rsid w:val="0086283B"/>
    <w:rsid w:val="00924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4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44288"/>
    <w:rPr>
      <w:sz w:val="18"/>
      <w:szCs w:val="18"/>
    </w:rPr>
  </w:style>
  <w:style w:type="paragraph" w:styleId="a4">
    <w:name w:val="footer"/>
    <w:basedOn w:val="a"/>
    <w:link w:val="Char0"/>
    <w:uiPriority w:val="99"/>
    <w:semiHidden/>
    <w:unhideWhenUsed/>
    <w:rsid w:val="008442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4288"/>
    <w:rPr>
      <w:sz w:val="18"/>
      <w:szCs w:val="18"/>
    </w:rPr>
  </w:style>
  <w:style w:type="paragraph" w:styleId="a5">
    <w:name w:val="Balloon Text"/>
    <w:basedOn w:val="a"/>
    <w:link w:val="Char1"/>
    <w:uiPriority w:val="99"/>
    <w:semiHidden/>
    <w:unhideWhenUsed/>
    <w:rsid w:val="00844288"/>
    <w:rPr>
      <w:sz w:val="18"/>
      <w:szCs w:val="18"/>
    </w:rPr>
  </w:style>
  <w:style w:type="character" w:customStyle="1" w:styleId="Char1">
    <w:name w:val="批注框文本 Char"/>
    <w:basedOn w:val="a0"/>
    <w:link w:val="a5"/>
    <w:uiPriority w:val="99"/>
    <w:semiHidden/>
    <w:rsid w:val="00844288"/>
    <w:rPr>
      <w:sz w:val="18"/>
      <w:szCs w:val="18"/>
    </w:rPr>
  </w:style>
  <w:style w:type="character" w:styleId="a6">
    <w:name w:val="Hyperlink"/>
    <w:basedOn w:val="a0"/>
    <w:rsid w:val="00844288"/>
    <w:rPr>
      <w:color w:val="0000FF"/>
      <w:u w:val="single"/>
    </w:rPr>
  </w:style>
</w:styles>
</file>

<file path=word/webSettings.xml><?xml version="1.0" encoding="utf-8"?>
<w:webSettings xmlns:r="http://schemas.openxmlformats.org/officeDocument/2006/relationships" xmlns:w="http://schemas.openxmlformats.org/wordprocessingml/2006/main">
  <w:divs>
    <w:div w:id="94824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2014-09-25T03:35:00Z</dcterms:created>
  <dcterms:modified xsi:type="dcterms:W3CDTF">2014-10-29T01:40:00Z</dcterms:modified>
</cp:coreProperties>
</file>