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D65C92" w:rsidP="0080590A">
      <w:pPr>
        <w:pStyle w:val="a9"/>
        <w:spacing w:line="540" w:lineRule="exact"/>
        <w:jc w:val="center"/>
        <w:rPr>
          <w:rFonts w:ascii="宋体" w:hAnsi="宋体"/>
          <w:b/>
          <w:sz w:val="32"/>
          <w:szCs w:val="32"/>
        </w:rPr>
      </w:pPr>
      <w:r>
        <w:rPr>
          <w:rFonts w:ascii="宋体" w:hAnsi="宋体" w:hint="eastAsia"/>
          <w:b/>
          <w:sz w:val="32"/>
          <w:szCs w:val="32"/>
        </w:rPr>
        <w:t>平安财富</w:t>
      </w:r>
      <w:r>
        <w:rPr>
          <w:rFonts w:ascii="宋体" w:hAnsi="宋体" w:hint="eastAsia"/>
          <w:b/>
          <w:sz w:val="32"/>
          <w:szCs w:val="32"/>
        </w:rPr>
        <w:t>-</w:t>
      </w:r>
      <w:r>
        <w:rPr>
          <w:rFonts w:ascii="宋体" w:hAnsi="宋体" w:hint="eastAsia"/>
          <w:b/>
          <w:sz w:val="32"/>
          <w:szCs w:val="32"/>
        </w:rPr>
        <w:t>结构类（</w:t>
      </w:r>
      <w:r>
        <w:rPr>
          <w:rFonts w:ascii="宋体" w:hAnsi="宋体" w:hint="eastAsia"/>
          <w:b/>
          <w:sz w:val="32"/>
          <w:szCs w:val="32"/>
        </w:rPr>
        <w:t>100%</w:t>
      </w:r>
      <w:r>
        <w:rPr>
          <w:rFonts w:ascii="宋体" w:hAnsi="宋体" w:hint="eastAsia"/>
          <w:b/>
          <w:sz w:val="32"/>
          <w:szCs w:val="32"/>
        </w:rPr>
        <w:t>保本挂钩股票）资产管理类</w:t>
      </w:r>
      <w:r>
        <w:rPr>
          <w:rFonts w:ascii="宋体" w:hAnsi="宋体" w:hint="eastAsia"/>
          <w:b/>
          <w:sz w:val="32"/>
          <w:szCs w:val="32"/>
        </w:rPr>
        <w:t>2014</w:t>
      </w:r>
      <w:r>
        <w:rPr>
          <w:rFonts w:ascii="宋体" w:hAnsi="宋体" w:hint="eastAsia"/>
          <w:b/>
          <w:sz w:val="32"/>
          <w:szCs w:val="32"/>
        </w:rPr>
        <w:t>年</w:t>
      </w:r>
      <w:r>
        <w:rPr>
          <w:rFonts w:ascii="宋体" w:hAnsi="宋体" w:hint="eastAsia"/>
          <w:b/>
          <w:sz w:val="32"/>
          <w:szCs w:val="32"/>
        </w:rPr>
        <w:t>35</w:t>
      </w:r>
      <w:r>
        <w:rPr>
          <w:rFonts w:ascii="宋体" w:hAnsi="宋体" w:hint="eastAsia"/>
          <w:b/>
          <w:sz w:val="32"/>
          <w:szCs w:val="32"/>
        </w:rPr>
        <w:t>期人民币理财产品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BF47F5">
        <w:rPr>
          <w:rFonts w:ascii="宋体" w:hAnsi="宋体" w:hint="eastAsia"/>
          <w:b/>
          <w:sz w:val="32"/>
          <w:szCs w:val="32"/>
          <w:highlight w:val="yellow"/>
        </w:rPr>
        <w:t>TLG1400</w:t>
      </w:r>
      <w:r w:rsidR="008B5D65">
        <w:rPr>
          <w:rFonts w:ascii="宋体" w:hAnsi="宋体" w:hint="eastAsia"/>
          <w:b/>
          <w:sz w:val="32"/>
          <w:szCs w:val="32"/>
          <w:highlight w:val="yellow"/>
        </w:rPr>
        <w:t>35</w:t>
      </w:r>
      <w:r w:rsidR="003D21B8" w:rsidRPr="00A973A7">
        <w:rPr>
          <w:rFonts w:ascii="宋体" w:hAnsi="宋体" w:hint="eastAsia"/>
          <w:b/>
          <w:sz w:val="32"/>
          <w:szCs w:val="32"/>
          <w:highlight w:val="yellow"/>
        </w:rPr>
        <w:t>)</w:t>
      </w:r>
    </w:p>
    <w:p w:rsidR="003E1110" w:rsidRPr="00D218F5" w:rsidRDefault="003E1110" w:rsidP="00FA7339">
      <w:pPr>
        <w:jc w:val="center"/>
        <w:rPr>
          <w:rStyle w:val="corporatetitle1"/>
          <w:rFonts w:ascii="仿宋_GB2312"/>
          <w:snapToGrid w:val="0"/>
          <w:color w:val="000000"/>
          <w:sz w:val="28"/>
          <w:szCs w:val="28"/>
        </w:rPr>
      </w:pPr>
    </w:p>
    <w:p w:rsidR="003E1110" w:rsidRPr="000D2FD8" w:rsidRDefault="00460273" w:rsidP="001D5548">
      <w:pPr>
        <w:rPr>
          <w:rStyle w:val="corporatetitle1"/>
          <w:rFonts w:ascii="仿宋_GB2312"/>
          <w:snapToGrid w:val="0"/>
          <w:color w:val="000000"/>
          <w:sz w:val="28"/>
          <w:szCs w:val="28"/>
        </w:rPr>
      </w:pPr>
      <w:r w:rsidRPr="00460273">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B2E8B" w:rsidRPr="00855F31" w:rsidRDefault="008B2E8B"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sidR="00F87A1F">
                    <w:rPr>
                      <w:rFonts w:ascii="仿宋_GB2312" w:hAnsi="华文仿宋" w:hint="eastAsia"/>
                      <w:b/>
                      <w:sz w:val="24"/>
                      <w:szCs w:val="24"/>
                    </w:rPr>
                    <w:t>保本</w:t>
                  </w:r>
                  <w:r w:rsidRPr="00855F31">
                    <w:rPr>
                      <w:rFonts w:ascii="仿宋_GB2312" w:hAnsi="华文仿宋" w:hint="eastAsia"/>
                      <w:b/>
                      <w:sz w:val="24"/>
                      <w:szCs w:val="24"/>
                    </w:rPr>
                    <w:t>浮动收益型产品。</w:t>
                  </w:r>
                  <w:r w:rsidR="005B00F3">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w:t>
                  </w:r>
                  <w:r w:rsidR="00D8135F" w:rsidRPr="00855F31">
                    <w:rPr>
                      <w:rFonts w:ascii="仿宋_GB2312" w:hAnsi="华文仿宋" w:hint="eastAsia"/>
                      <w:b/>
                      <w:sz w:val="24"/>
                      <w:szCs w:val="24"/>
                    </w:rPr>
                    <w:t>“本理财计划有投资风险，您只能获得合同明确承诺的收益，您应充分认识投资风险，谨慎投资。”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D218F5" w:rsidRDefault="00D65C92" w:rsidP="00D64FDC">
            <w:pPr>
              <w:rPr>
                <w:rFonts w:ascii="宋体" w:eastAsia="宋体" w:hAnsi="宋体"/>
                <w:b/>
                <w:bCs/>
                <w:sz w:val="21"/>
                <w:szCs w:val="21"/>
              </w:rPr>
            </w:pPr>
            <w:r>
              <w:rPr>
                <w:rFonts w:ascii="宋体" w:eastAsia="宋体" w:hAnsi="宋体" w:hint="eastAsia"/>
                <w:snapToGrid w:val="0"/>
                <w:sz w:val="21"/>
                <w:szCs w:val="21"/>
              </w:rPr>
              <w:t>平安财富-结构类（100%保本挂钩股票）资产管理类2014年35期人民币理财产品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2F2119"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5E96">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955E96">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D21B8" w:rsidP="008B5D65">
            <w:pPr>
              <w:jc w:val="left"/>
              <w:rPr>
                <w:rFonts w:ascii="宋体" w:eastAsia="宋体" w:hAnsi="宋体" w:cs="宋体"/>
                <w:sz w:val="21"/>
                <w:szCs w:val="21"/>
              </w:rPr>
            </w:pPr>
            <w:r w:rsidRPr="0086207A">
              <w:rPr>
                <w:rFonts w:ascii="宋体" w:eastAsia="宋体" w:hAnsi="宋体" w:hint="eastAsia"/>
                <w:bCs/>
                <w:sz w:val="21"/>
                <w:szCs w:val="21"/>
                <w:highlight w:val="yellow"/>
              </w:rPr>
              <w:t>36</w:t>
            </w:r>
            <w:r w:rsidR="008B5D65">
              <w:rPr>
                <w:rFonts w:ascii="宋体" w:eastAsia="宋体" w:hAnsi="宋体" w:hint="eastAsia"/>
                <w:bCs/>
                <w:sz w:val="21"/>
                <w:szCs w:val="21"/>
                <w:highlight w:val="yellow"/>
              </w:rPr>
              <w:t>5</w:t>
            </w:r>
            <w:r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sz w:val="21"/>
                <w:szCs w:val="21"/>
              </w:rPr>
              <w:t>保本</w:t>
            </w:r>
            <w:r w:rsidRPr="00A2005D">
              <w:rPr>
                <w:rFonts w:ascii="宋体" w:eastAsia="宋体" w:hAnsi="宋体" w:hint="eastAsia"/>
                <w:sz w:val="21"/>
                <w:szCs w:val="21"/>
              </w:rPr>
              <w:t>浮动</w:t>
            </w:r>
            <w:r w:rsidRPr="00A2005D">
              <w:rPr>
                <w:rFonts w:ascii="宋体" w:eastAsia="宋体" w:hAnsi="宋体"/>
                <w:sz w:val="21"/>
                <w:szCs w:val="21"/>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BF47F5" w:rsidP="009323FD">
            <w:pPr>
              <w:rPr>
                <w:rFonts w:ascii="宋体" w:eastAsia="宋体" w:hAnsi="宋体"/>
                <w:sz w:val="21"/>
                <w:szCs w:val="21"/>
              </w:rPr>
            </w:pPr>
            <w:r>
              <w:rPr>
                <w:rFonts w:ascii="宋体" w:eastAsia="宋体" w:hAnsi="宋体" w:hint="eastAsia"/>
                <w:bCs/>
                <w:sz w:val="21"/>
                <w:szCs w:val="21"/>
                <w:highlight w:val="yellow"/>
              </w:rPr>
              <w:t>2014</w:t>
            </w:r>
            <w:r w:rsidR="003D21B8">
              <w:rPr>
                <w:rFonts w:ascii="宋体" w:eastAsia="宋体" w:hAnsi="宋体" w:hint="eastAsia"/>
                <w:bCs/>
                <w:sz w:val="21"/>
                <w:szCs w:val="21"/>
                <w:highlight w:val="yellow"/>
              </w:rPr>
              <w:t>年</w:t>
            </w:r>
            <w:r w:rsidR="007B4C97">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8B5D65">
              <w:rPr>
                <w:rFonts w:ascii="宋体" w:eastAsia="宋体" w:hAnsi="宋体" w:hint="eastAsia"/>
                <w:noProof/>
                <w:sz w:val="21"/>
                <w:szCs w:val="21"/>
                <w:highlight w:val="yellow"/>
              </w:rPr>
              <w:t>25</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2014</w:t>
            </w:r>
            <w:r w:rsidR="003D21B8">
              <w:rPr>
                <w:rFonts w:ascii="宋体" w:eastAsia="宋体" w:hAnsi="宋体" w:hint="eastAsia"/>
                <w:noProof/>
                <w:sz w:val="21"/>
                <w:szCs w:val="21"/>
                <w:highlight w:val="yellow"/>
              </w:rPr>
              <w:t>年</w:t>
            </w:r>
            <w:r w:rsidR="008B5D65">
              <w:rPr>
                <w:rFonts w:ascii="宋体" w:eastAsia="宋体" w:hAnsi="宋体" w:hint="eastAsia"/>
                <w:noProof/>
                <w:sz w:val="21"/>
                <w:szCs w:val="21"/>
                <w:highlight w:val="yellow"/>
              </w:rPr>
              <w:t>3</w:t>
            </w:r>
            <w:r w:rsidR="00DE44C2" w:rsidRPr="00CC4AE4">
              <w:rPr>
                <w:rFonts w:ascii="宋体" w:eastAsia="宋体" w:hAnsi="宋体" w:hint="eastAsia"/>
                <w:noProof/>
                <w:sz w:val="21"/>
                <w:szCs w:val="21"/>
                <w:highlight w:val="yellow"/>
              </w:rPr>
              <w:t>月</w:t>
            </w:r>
            <w:r w:rsidR="008B5D65">
              <w:rPr>
                <w:rFonts w:ascii="宋体" w:eastAsia="宋体" w:hAnsi="宋体" w:hint="eastAsia"/>
                <w:noProof/>
                <w:sz w:val="21"/>
                <w:szCs w:val="21"/>
                <w:highlight w:val="yellow"/>
              </w:rPr>
              <w:t>3</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BF47F5" w:rsidP="008B5D65">
            <w:pPr>
              <w:rPr>
                <w:rFonts w:ascii="宋体" w:eastAsia="宋体" w:hAnsi="宋体"/>
                <w:sz w:val="21"/>
                <w:szCs w:val="21"/>
              </w:rPr>
            </w:pPr>
            <w:r>
              <w:rPr>
                <w:rFonts w:ascii="宋体" w:eastAsia="宋体" w:hAnsi="宋体" w:hint="eastAsia"/>
                <w:bCs/>
                <w:sz w:val="21"/>
                <w:szCs w:val="21"/>
                <w:highlight w:val="yellow"/>
              </w:rPr>
              <w:t>2014</w:t>
            </w:r>
            <w:r w:rsidR="003D21B8">
              <w:rPr>
                <w:rFonts w:ascii="宋体" w:eastAsia="宋体" w:hAnsi="宋体" w:hint="eastAsia"/>
                <w:bCs/>
                <w:sz w:val="21"/>
                <w:szCs w:val="21"/>
                <w:highlight w:val="yellow"/>
              </w:rPr>
              <w:t>年</w:t>
            </w:r>
            <w:r w:rsidR="008B5D65">
              <w:rPr>
                <w:rFonts w:ascii="宋体" w:eastAsia="宋体" w:hAnsi="宋体" w:hint="eastAsia"/>
                <w:noProof/>
                <w:sz w:val="21"/>
                <w:szCs w:val="21"/>
                <w:highlight w:val="yellow"/>
              </w:rPr>
              <w:t>3</w:t>
            </w:r>
            <w:r w:rsidR="00DE44C2" w:rsidRPr="00CC4AE4">
              <w:rPr>
                <w:rFonts w:ascii="宋体" w:eastAsia="宋体" w:hAnsi="宋体"/>
                <w:noProof/>
                <w:sz w:val="21"/>
                <w:szCs w:val="21"/>
                <w:highlight w:val="yellow"/>
              </w:rPr>
              <w:t>月</w:t>
            </w:r>
            <w:r w:rsidR="008B5D65">
              <w:rPr>
                <w:rFonts w:ascii="宋体" w:eastAsia="宋体" w:hAnsi="宋体" w:hint="eastAsia"/>
                <w:noProof/>
                <w:sz w:val="21"/>
                <w:szCs w:val="21"/>
                <w:highlight w:val="yellow"/>
              </w:rPr>
              <w:t>4</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BF47F5" w:rsidP="0080590A">
            <w:pPr>
              <w:rPr>
                <w:rFonts w:ascii="宋体" w:eastAsia="宋体" w:hAnsi="宋体"/>
                <w:sz w:val="21"/>
                <w:szCs w:val="21"/>
              </w:rPr>
            </w:pPr>
            <w:r>
              <w:rPr>
                <w:rFonts w:ascii="宋体" w:eastAsia="宋体" w:hAnsi="宋体" w:hint="eastAsia"/>
                <w:noProof/>
                <w:sz w:val="21"/>
                <w:szCs w:val="21"/>
                <w:highlight w:val="yellow"/>
              </w:rPr>
              <w:t>2014</w:t>
            </w:r>
            <w:r w:rsidR="003D21B8">
              <w:rPr>
                <w:rFonts w:ascii="宋体" w:eastAsia="宋体" w:hAnsi="宋体" w:hint="eastAsia"/>
                <w:noProof/>
                <w:sz w:val="21"/>
                <w:szCs w:val="21"/>
                <w:highlight w:val="yellow"/>
              </w:rPr>
              <w:t>年</w:t>
            </w:r>
            <w:r w:rsidR="008B5D65">
              <w:rPr>
                <w:rFonts w:ascii="宋体" w:eastAsia="宋体" w:hAnsi="宋体" w:hint="eastAsia"/>
                <w:noProof/>
                <w:sz w:val="21"/>
                <w:szCs w:val="21"/>
                <w:highlight w:val="yellow"/>
              </w:rPr>
              <w:t>3</w:t>
            </w:r>
            <w:r w:rsidR="00DE44C2" w:rsidRPr="00CC4AE4">
              <w:rPr>
                <w:rFonts w:ascii="宋体" w:eastAsia="宋体" w:hAnsi="宋体"/>
                <w:noProof/>
                <w:sz w:val="21"/>
                <w:szCs w:val="21"/>
                <w:highlight w:val="yellow"/>
              </w:rPr>
              <w:t>月</w:t>
            </w:r>
            <w:r w:rsidR="008B5D65">
              <w:rPr>
                <w:rFonts w:ascii="宋体" w:eastAsia="宋体" w:hAnsi="宋体" w:hint="eastAsia"/>
                <w:noProof/>
                <w:sz w:val="21"/>
                <w:szCs w:val="21"/>
                <w:highlight w:val="yellow"/>
              </w:rPr>
              <w:t>4</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BF47F5">
              <w:rPr>
                <w:rFonts w:ascii="宋体" w:eastAsia="宋体" w:hAnsi="宋体" w:hint="eastAsia"/>
                <w:noProof/>
                <w:sz w:val="21"/>
                <w:szCs w:val="21"/>
                <w:highlight w:val="yellow"/>
              </w:rPr>
              <w:t>5</w:t>
            </w:r>
            <w:r w:rsidR="002279A3" w:rsidRPr="00CC4AE4">
              <w:rPr>
                <w:rFonts w:ascii="宋体" w:eastAsia="宋体" w:hAnsi="宋体"/>
                <w:noProof/>
                <w:sz w:val="21"/>
                <w:szCs w:val="21"/>
                <w:highlight w:val="yellow"/>
              </w:rPr>
              <w:t>年</w:t>
            </w:r>
            <w:r w:rsidR="008B5D65">
              <w:rPr>
                <w:rFonts w:ascii="宋体" w:eastAsia="宋体" w:hAnsi="宋体" w:hint="eastAsia"/>
                <w:noProof/>
                <w:sz w:val="21"/>
                <w:szCs w:val="21"/>
                <w:highlight w:val="yellow"/>
              </w:rPr>
              <w:t>3</w:t>
            </w:r>
            <w:r w:rsidR="00DE44C2" w:rsidRPr="00CC4AE4">
              <w:rPr>
                <w:rFonts w:ascii="宋体" w:eastAsia="宋体" w:hAnsi="宋体"/>
                <w:noProof/>
                <w:sz w:val="21"/>
                <w:szCs w:val="21"/>
                <w:highlight w:val="yellow"/>
              </w:rPr>
              <w:t>月</w:t>
            </w:r>
            <w:r w:rsidR="008B5D65">
              <w:rPr>
                <w:rFonts w:ascii="宋体" w:eastAsia="宋体" w:hAnsi="宋体" w:hint="eastAsia"/>
                <w:noProof/>
                <w:sz w:val="21"/>
                <w:szCs w:val="21"/>
                <w:highlight w:val="yellow"/>
              </w:rPr>
              <w:t>4</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1266FE" w:rsidP="0077013C">
            <w:pPr>
              <w:widowControl/>
              <w:jc w:val="left"/>
              <w:rPr>
                <w:rFonts w:ascii="宋体" w:eastAsia="宋体" w:hAnsi="宋体" w:cs="Arial"/>
                <w:snapToGrid w:val="0"/>
                <w:sz w:val="21"/>
                <w:szCs w:val="21"/>
              </w:rPr>
            </w:pPr>
            <w:r w:rsidRPr="000D2FD8">
              <w:rPr>
                <w:rFonts w:ascii="宋体" w:eastAsia="宋体" w:hAnsi="宋体" w:hint="eastAsia"/>
                <w:color w:val="000000"/>
                <w:sz w:val="21"/>
                <w:szCs w:val="21"/>
              </w:rPr>
              <w:t>根据当期可投资资产收益率</w:t>
            </w:r>
            <w:r w:rsidRPr="000D2FD8">
              <w:rPr>
                <w:rFonts w:ascii="宋体" w:eastAsia="宋体" w:hAnsi="宋体" w:cs="Arial" w:hint="eastAsia"/>
                <w:snapToGrid w:val="0"/>
                <w:sz w:val="21"/>
                <w:szCs w:val="21"/>
              </w:rPr>
              <w:t>，本期理财产品预期年化收益率为</w:t>
            </w:r>
            <w:r w:rsidR="0021512B">
              <w:rPr>
                <w:rFonts w:ascii="宋体" w:eastAsia="宋体" w:hAnsi="宋体" w:cs="Arial" w:hint="eastAsia"/>
                <w:snapToGrid w:val="0"/>
                <w:sz w:val="21"/>
                <w:szCs w:val="21"/>
                <w:highlight w:val="yellow"/>
              </w:rPr>
              <w:t>0.</w:t>
            </w:r>
            <w:r w:rsidR="00F5798C" w:rsidRPr="0021512B">
              <w:rPr>
                <w:rFonts w:ascii="宋体" w:eastAsia="宋体" w:hAnsi="宋体" w:cs="Arial" w:hint="eastAsia"/>
                <w:snapToGrid w:val="0"/>
                <w:sz w:val="21"/>
                <w:szCs w:val="21"/>
                <w:highlight w:val="yellow"/>
              </w:rPr>
              <w:t>5%</w:t>
            </w:r>
            <w:r w:rsidR="00041B61" w:rsidRPr="0021512B">
              <w:rPr>
                <w:rFonts w:ascii="宋体" w:eastAsia="宋体" w:hAnsi="宋体" w:cs="Arial" w:hint="eastAsia"/>
                <w:snapToGrid w:val="0"/>
                <w:sz w:val="21"/>
                <w:szCs w:val="21"/>
                <w:highlight w:val="yellow"/>
              </w:rPr>
              <w:t>-</w:t>
            </w:r>
            <w:r w:rsidR="0077013C">
              <w:rPr>
                <w:rFonts w:ascii="宋体" w:eastAsia="宋体" w:hAnsi="宋体" w:hint="eastAsia"/>
                <w:sz w:val="21"/>
                <w:szCs w:val="21"/>
                <w:highlight w:val="yellow"/>
              </w:rPr>
              <w:t>8</w:t>
            </w:r>
            <w:r w:rsidR="00BF47F5">
              <w:rPr>
                <w:rFonts w:ascii="宋体" w:eastAsia="宋体" w:hAnsi="宋体" w:hint="eastAsia"/>
                <w:sz w:val="21"/>
                <w:szCs w:val="21"/>
                <w:highlight w:val="yellow"/>
              </w:rPr>
              <w:t>.00</w:t>
            </w:r>
            <w:r w:rsidRPr="0021512B">
              <w:rPr>
                <w:rFonts w:ascii="宋体" w:eastAsia="宋体" w:hAnsi="宋体" w:hint="eastAsia"/>
                <w:sz w:val="21"/>
                <w:szCs w:val="21"/>
                <w:highlight w:val="yellow"/>
              </w:rPr>
              <w:t>%</w:t>
            </w:r>
            <w:r w:rsidRPr="000D2FD8">
              <w:rPr>
                <w:rFonts w:ascii="宋体" w:eastAsia="宋体" w:hAnsi="宋体" w:cs="Arial" w:hint="eastAsia"/>
                <w:snapToGrid w:val="0"/>
                <w:sz w:val="21"/>
                <w:szCs w:val="21"/>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8C29A2" w:rsidP="00EC4AF7">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F5798C" w:rsidRDefault="00D65C92" w:rsidP="0080590A">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napToGrid w:val="0"/>
          <w:sz w:val="21"/>
          <w:szCs w:val="21"/>
        </w:rPr>
        <w:t>平安财富-结构类（100%保本挂钩股票）资产管理类2014年35期人民币理财产品</w:t>
      </w:r>
      <w:r w:rsidR="00F5798C" w:rsidRPr="005E4FA4">
        <w:rPr>
          <w:rFonts w:ascii="宋体" w:eastAsia="宋体" w:hAnsi="宋体" w:hint="eastAsia"/>
          <w:sz w:val="21"/>
          <w:szCs w:val="21"/>
        </w:rPr>
        <w:t>是结构性投资产品。产品所募集的本金部分做保本投资，我行提供100%本金安全；衍生品部分由我行通过掉期交易，投资于</w:t>
      </w:r>
      <w:r w:rsidR="00F5798C">
        <w:rPr>
          <w:rFonts w:ascii="宋体" w:eastAsia="宋体" w:hAnsi="宋体" w:hint="eastAsia"/>
          <w:sz w:val="21"/>
          <w:szCs w:val="21"/>
        </w:rPr>
        <w:t>港股</w:t>
      </w:r>
      <w:r w:rsidR="00F5798C" w:rsidRPr="005E4FA4">
        <w:rPr>
          <w:rFonts w:ascii="宋体" w:eastAsia="宋体" w:hAnsi="宋体" w:hint="eastAsia"/>
          <w:sz w:val="21"/>
          <w:szCs w:val="21"/>
        </w:rPr>
        <w:t>衍生产品市场。</w:t>
      </w:r>
    </w:p>
    <w:p w:rsidR="00276096" w:rsidRDefault="00D65C92" w:rsidP="0080590A">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napToGrid w:val="0"/>
          <w:sz w:val="21"/>
          <w:szCs w:val="21"/>
        </w:rPr>
        <w:t>平安财富-结构类（100%保本挂钩股票）资产管理类2014年35期人民币理财产品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理财收益与以下三支香港交易所股票表现挂钩：</w:t>
      </w:r>
      <w:r w:rsidR="0077013C">
        <w:rPr>
          <w:rFonts w:ascii="宋体" w:eastAsia="宋体" w:hAnsi="宋体"/>
          <w:sz w:val="21"/>
          <w:szCs w:val="21"/>
        </w:rPr>
        <w:t xml:space="preserve"> </w:t>
      </w:r>
    </w:p>
    <w:p w:rsidR="00593625" w:rsidRPr="00276096" w:rsidRDefault="00593625" w:rsidP="0080590A">
      <w:pPr>
        <w:adjustRightInd w:val="0"/>
        <w:snapToGrid w:val="0"/>
        <w:spacing w:line="440" w:lineRule="exact"/>
        <w:ind w:firstLineChars="200" w:firstLine="420"/>
        <w:textAlignment w:val="center"/>
        <w:rPr>
          <w:rFonts w:ascii="宋体" w:eastAsia="宋体" w:hAnsi="宋体"/>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9"/>
        <w:gridCol w:w="2331"/>
        <w:gridCol w:w="1554"/>
        <w:gridCol w:w="1634"/>
      </w:tblGrid>
      <w:tr w:rsidR="00F87A1F" w:rsidRPr="000D2FD8" w:rsidTr="0067087C">
        <w:trPr>
          <w:cantSplit/>
          <w:trHeight w:val="333"/>
          <w:jc w:val="center"/>
        </w:trPr>
        <w:tc>
          <w:tcPr>
            <w:tcW w:w="1969"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股票</w:t>
            </w:r>
          </w:p>
        </w:tc>
        <w:tc>
          <w:tcPr>
            <w:tcW w:w="2331"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155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股价币种</w:t>
            </w:r>
          </w:p>
        </w:tc>
        <w:tc>
          <w:tcPr>
            <w:tcW w:w="163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593625" w:rsidRPr="000D2FD8" w:rsidTr="0067087C">
        <w:trPr>
          <w:trHeight w:val="478"/>
          <w:jc w:val="center"/>
        </w:trPr>
        <w:tc>
          <w:tcPr>
            <w:tcW w:w="1969" w:type="dxa"/>
            <w:vAlign w:val="center"/>
          </w:tcPr>
          <w:p w:rsidR="00593625" w:rsidRPr="00593625" w:rsidRDefault="00BF47F5" w:rsidP="000230CB">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农业银行</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BF47F5" w:rsidP="001E49E7">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1288</w:t>
            </w:r>
            <w:r w:rsidR="00593625" w:rsidRPr="00593625">
              <w:rPr>
                <w:rFonts w:asciiTheme="majorEastAsia" w:eastAsiaTheme="majorEastAsia" w:hAnsiTheme="majorEastAsia" w:hint="eastAsia"/>
                <w:snapToGrid w:val="0"/>
                <w:color w:val="000000"/>
                <w:sz w:val="22"/>
                <w:szCs w:val="21"/>
                <w:highlight w:val="yellow"/>
              </w:rPr>
              <w:t>.</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67087C">
        <w:trPr>
          <w:trHeight w:val="442"/>
          <w:jc w:val="center"/>
        </w:trPr>
        <w:tc>
          <w:tcPr>
            <w:tcW w:w="1969" w:type="dxa"/>
            <w:vAlign w:val="center"/>
          </w:tcPr>
          <w:p w:rsidR="00593625" w:rsidRPr="00593625" w:rsidRDefault="00BF47F5" w:rsidP="00534D61">
            <w:pPr>
              <w:adjustRightInd w:val="0"/>
              <w:snapToGrid w:val="0"/>
              <w:spacing w:line="440" w:lineRule="exact"/>
              <w:ind w:firstLineChars="200" w:firstLine="440"/>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建设银行</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534D61" w:rsidP="00BF47F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0</w:t>
            </w:r>
            <w:r w:rsidR="00BF47F5">
              <w:rPr>
                <w:rFonts w:asciiTheme="majorEastAsia" w:eastAsiaTheme="majorEastAsia" w:hAnsiTheme="majorEastAsia" w:hint="eastAsia"/>
                <w:snapToGrid w:val="0"/>
                <w:color w:val="000000"/>
                <w:sz w:val="22"/>
                <w:szCs w:val="21"/>
                <w:highlight w:val="yellow"/>
              </w:rPr>
              <w:t>939</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67087C">
        <w:trPr>
          <w:trHeight w:val="461"/>
          <w:jc w:val="center"/>
        </w:trPr>
        <w:tc>
          <w:tcPr>
            <w:tcW w:w="1969" w:type="dxa"/>
            <w:vAlign w:val="center"/>
          </w:tcPr>
          <w:p w:rsidR="00593625" w:rsidRPr="00593625" w:rsidRDefault="00BF47F5" w:rsidP="00D218F5">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lastRenderedPageBreak/>
              <w:t>工商银行</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BF47F5" w:rsidP="00D218F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1398</w:t>
            </w:r>
            <w:r w:rsidR="00593625" w:rsidRPr="00593625">
              <w:rPr>
                <w:rFonts w:asciiTheme="majorEastAsia" w:eastAsiaTheme="majorEastAsia" w:hAnsiTheme="majorEastAsia"/>
                <w:snapToGrid w:val="0"/>
                <w:color w:val="000000"/>
                <w:sz w:val="22"/>
                <w:szCs w:val="21"/>
                <w:highlight w:val="yellow"/>
              </w:rPr>
              <w:t>.HK</w:t>
            </w:r>
          </w:p>
        </w:tc>
      </w:tr>
    </w:tbl>
    <w:p w:rsidR="00F87A1F" w:rsidRPr="000D2FD8" w:rsidRDefault="00F87A1F" w:rsidP="00F87A1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投资者可登录</w:t>
      </w:r>
      <w:hyperlink r:id="rId7" w:history="1">
        <w:r w:rsidRPr="000D2FD8">
          <w:rPr>
            <w:rFonts w:eastAsia="宋体"/>
            <w:snapToGrid w:val="0"/>
            <w:color w:val="000000"/>
            <w:sz w:val="21"/>
            <w:szCs w:val="21"/>
          </w:rPr>
          <w:t>http://</w:t>
        </w:r>
        <w:r w:rsidRPr="000D2FD8">
          <w:rPr>
            <w:rFonts w:eastAsia="宋体" w:hint="eastAsia"/>
            <w:snapToGrid w:val="0"/>
            <w:color w:val="000000"/>
            <w:sz w:val="21"/>
            <w:szCs w:val="21"/>
          </w:rPr>
          <w:t>www.bloomberg.com</w:t>
        </w:r>
        <w:r w:rsidRPr="000D2FD8">
          <w:rPr>
            <w:rFonts w:eastAsia="宋体"/>
            <w:snapToGrid w:val="0"/>
            <w:color w:val="000000"/>
            <w:sz w:val="21"/>
            <w:szCs w:val="21"/>
          </w:rPr>
          <w:t>/</w:t>
        </w:r>
      </w:hyperlink>
      <w:r w:rsidRPr="000D2FD8">
        <w:rPr>
          <w:rFonts w:ascii="宋体" w:eastAsia="宋体" w:hAnsi="宋体"/>
          <w:snapToGrid w:val="0"/>
          <w:color w:val="000000"/>
          <w:sz w:val="21"/>
          <w:szCs w:val="21"/>
        </w:rPr>
        <w:t>查阅</w:t>
      </w:r>
      <w:r w:rsidRPr="000D2FD8">
        <w:rPr>
          <w:rFonts w:ascii="宋体" w:eastAsia="宋体" w:hAnsi="宋体" w:hint="eastAsia"/>
          <w:snapToGrid w:val="0"/>
          <w:color w:val="000000"/>
          <w:sz w:val="21"/>
          <w:szCs w:val="21"/>
        </w:rPr>
        <w:t>挂钩一篮子</w:t>
      </w:r>
      <w:r w:rsidR="00576EAB">
        <w:rPr>
          <w:rFonts w:ascii="宋体" w:eastAsia="宋体" w:hAnsi="宋体" w:hint="eastAsia"/>
          <w:snapToGrid w:val="0"/>
          <w:color w:val="000000"/>
          <w:sz w:val="21"/>
          <w:szCs w:val="21"/>
        </w:rPr>
        <w:t>挂钩标的</w:t>
      </w:r>
      <w:r w:rsidRPr="000D2FD8">
        <w:rPr>
          <w:rFonts w:ascii="宋体" w:eastAsia="宋体" w:hAnsi="宋体" w:hint="eastAsia"/>
          <w:snapToGrid w:val="0"/>
          <w:color w:val="000000"/>
          <w:sz w:val="21"/>
          <w:szCs w:val="21"/>
        </w:rPr>
        <w:t>的表现。</w:t>
      </w:r>
      <w:r w:rsidR="005B00F3">
        <w:rPr>
          <w:rFonts w:ascii="宋体" w:eastAsia="宋体" w:hAnsi="宋体" w:hint="eastAsia"/>
          <w:snapToGrid w:val="0"/>
          <w:color w:val="000000"/>
          <w:sz w:val="21"/>
          <w:szCs w:val="21"/>
        </w:rPr>
        <w:t>平安银行</w:t>
      </w:r>
      <w:r w:rsidRPr="000D2FD8">
        <w:rPr>
          <w:rFonts w:ascii="宋体" w:eastAsia="宋体" w:hAnsi="宋体"/>
          <w:snapToGrid w:val="0"/>
          <w:color w:val="000000"/>
          <w:sz w:val="21"/>
          <w:szCs w:val="21"/>
        </w:rPr>
        <w:t>对</w:t>
      </w:r>
      <w:r w:rsidRPr="000D2FD8">
        <w:rPr>
          <w:rFonts w:ascii="宋体" w:eastAsia="宋体" w:hAnsi="宋体" w:hint="eastAsia"/>
          <w:snapToGrid w:val="0"/>
          <w:color w:val="000000"/>
          <w:sz w:val="21"/>
          <w:szCs w:val="21"/>
        </w:rPr>
        <w:t>上述系统</w:t>
      </w:r>
      <w:r w:rsidRPr="000D2FD8">
        <w:rPr>
          <w:rFonts w:ascii="宋体" w:eastAsia="宋体" w:hAnsi="宋体"/>
          <w:snapToGrid w:val="0"/>
          <w:color w:val="000000"/>
          <w:sz w:val="21"/>
          <w:szCs w:val="21"/>
        </w:rPr>
        <w:t>信息的准确性不承担任何责任。</w:t>
      </w:r>
    </w:p>
    <w:p w:rsidR="00BF47F5" w:rsidRPr="000D2FD8" w:rsidRDefault="00BF47F5" w:rsidP="00BF47F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2.关于挂钩股票价格观察等条款的约定</w:t>
      </w:r>
    </w:p>
    <w:p w:rsidR="00BF47F5" w:rsidRPr="00E30CAA" w:rsidRDefault="00BF47F5" w:rsidP="00BF47F5">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（1）收盘价格：每只挂钩股票的收盘价格指该股票在香港交易所当日依据官方规定公布的交易收盘价；</w:t>
      </w:r>
    </w:p>
    <w:p w:rsidR="00BF47F5" w:rsidRPr="009323FD" w:rsidRDefault="00BF47F5" w:rsidP="00BF47F5">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（2</w:t>
      </w:r>
      <w:r w:rsidRPr="009323FD">
        <w:rPr>
          <w:rFonts w:ascii="宋体" w:eastAsia="宋体" w:hAnsi="宋体" w:hint="eastAsia"/>
          <w:snapToGrid w:val="0"/>
          <w:color w:val="000000"/>
          <w:sz w:val="21"/>
          <w:szCs w:val="21"/>
        </w:rPr>
        <w:t>）起始价格：每只挂钩股票的起始价格为该股票在产品成立日的收盘价格，如果成立日不是交易日，那么以该日之后最近</w:t>
      </w:r>
      <w:r w:rsidRPr="009323FD">
        <w:rPr>
          <w:rFonts w:ascii="宋体" w:eastAsia="宋体" w:hAnsi="宋体" w:hint="eastAsia"/>
          <w:sz w:val="21"/>
          <w:szCs w:val="21"/>
        </w:rPr>
        <w:t>一个交易日的收盘价格为准；</w:t>
      </w:r>
    </w:p>
    <w:p w:rsidR="00BF47F5" w:rsidRDefault="00BF47F5" w:rsidP="00BF47F5">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Pr>
          <w:rFonts w:ascii="宋体" w:eastAsia="宋体" w:hAnsi="宋体" w:hint="eastAsia"/>
          <w:sz w:val="21"/>
          <w:szCs w:val="21"/>
        </w:rPr>
        <w:t>3</w:t>
      </w:r>
      <w:r w:rsidRPr="009323FD">
        <w:rPr>
          <w:rFonts w:ascii="宋体" w:eastAsia="宋体" w:hAnsi="宋体" w:hint="eastAsia"/>
          <w:sz w:val="21"/>
          <w:szCs w:val="21"/>
        </w:rPr>
        <w:t>）触发事件：如果在任意一个触发事件观察日，挂钩组合标的中</w:t>
      </w:r>
      <w:r w:rsidRPr="008C0943">
        <w:rPr>
          <w:rFonts w:ascii="宋体" w:eastAsia="宋体" w:hAnsi="宋体" w:hint="eastAsia"/>
          <w:sz w:val="21"/>
          <w:szCs w:val="21"/>
        </w:rPr>
        <w:t>每只股票</w:t>
      </w:r>
      <w:r w:rsidRPr="009323FD">
        <w:rPr>
          <w:rFonts w:ascii="宋体" w:eastAsia="宋体" w:hAnsi="宋体" w:hint="eastAsia"/>
          <w:sz w:val="21"/>
          <w:szCs w:val="21"/>
        </w:rPr>
        <w:t>的收盘价格</w:t>
      </w:r>
      <w:r>
        <w:rPr>
          <w:rFonts w:ascii="宋体" w:eastAsia="宋体" w:hAnsi="宋体" w:hint="eastAsia"/>
          <w:sz w:val="21"/>
          <w:szCs w:val="21"/>
        </w:rPr>
        <w:t>都</w:t>
      </w:r>
      <w:r w:rsidRPr="009323FD">
        <w:rPr>
          <w:rFonts w:ascii="宋体" w:eastAsia="宋体" w:hAnsi="宋体" w:hint="eastAsia"/>
          <w:sz w:val="21"/>
          <w:szCs w:val="21"/>
        </w:rPr>
        <w:t>大于或等于</w:t>
      </w:r>
      <w:r>
        <w:rPr>
          <w:rFonts w:ascii="宋体" w:eastAsia="宋体" w:hAnsi="宋体" w:hint="eastAsia"/>
          <w:sz w:val="21"/>
          <w:szCs w:val="21"/>
        </w:rPr>
        <w:t>【</w:t>
      </w:r>
      <w:r w:rsidRPr="009323FD">
        <w:rPr>
          <w:rFonts w:ascii="宋体" w:eastAsia="宋体" w:hAnsi="宋体" w:hint="eastAsia"/>
          <w:sz w:val="21"/>
          <w:szCs w:val="21"/>
        </w:rPr>
        <w:t>该股起始价格</w:t>
      </w:r>
      <w:r w:rsidRPr="009323FD">
        <w:rPr>
          <w:rFonts w:ascii="宋体" w:eastAsia="宋体" w:hAnsi="宋体" w:cs="宋体" w:hint="eastAsia"/>
          <w:b/>
          <w:bCs/>
          <w:snapToGrid w:val="0"/>
          <w:color w:val="000000"/>
          <w:sz w:val="13"/>
          <w:szCs w:val="13"/>
        </w:rPr>
        <w:t>╳</w:t>
      </w:r>
      <w:r w:rsidRPr="009323FD">
        <w:rPr>
          <w:rFonts w:ascii="宋体" w:eastAsia="宋体" w:hAnsi="宋体" w:hint="eastAsia"/>
          <w:sz w:val="21"/>
          <w:szCs w:val="21"/>
        </w:rPr>
        <w:t xml:space="preserve"> </w:t>
      </w:r>
      <w:r>
        <w:rPr>
          <w:rFonts w:ascii="宋体" w:eastAsia="宋体" w:hAnsi="宋体" w:hint="eastAsia"/>
          <w:sz w:val="21"/>
          <w:szCs w:val="21"/>
        </w:rPr>
        <w:t>触发水平】，那么触发事件在</w:t>
      </w:r>
      <w:r w:rsidRPr="009323FD">
        <w:rPr>
          <w:rFonts w:ascii="宋体" w:eastAsia="宋体" w:hAnsi="宋体" w:hint="eastAsia"/>
          <w:sz w:val="21"/>
          <w:szCs w:val="21"/>
        </w:rPr>
        <w:t>触发事件观察日发生</w:t>
      </w:r>
      <w:r>
        <w:rPr>
          <w:rFonts w:ascii="宋体" w:eastAsia="宋体" w:hAnsi="宋体" w:hint="eastAsia"/>
          <w:sz w:val="21"/>
          <w:szCs w:val="21"/>
        </w:rPr>
        <w:t>；</w:t>
      </w:r>
    </w:p>
    <w:p w:rsidR="00BF47F5" w:rsidRPr="009323FD" w:rsidRDefault="00BF47F5" w:rsidP="00BF47F5">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Pr>
          <w:rFonts w:ascii="宋体" w:eastAsia="宋体" w:hAnsi="宋体" w:hint="eastAsia"/>
          <w:sz w:val="21"/>
          <w:szCs w:val="21"/>
        </w:rPr>
        <w:t>4</w:t>
      </w:r>
      <w:r w:rsidRPr="009323FD">
        <w:rPr>
          <w:rFonts w:ascii="宋体" w:eastAsia="宋体" w:hAnsi="宋体" w:hint="eastAsia"/>
          <w:sz w:val="21"/>
          <w:szCs w:val="21"/>
        </w:rPr>
        <w:t>）观察日</w:t>
      </w:r>
      <w:r>
        <w:rPr>
          <w:rFonts w:ascii="宋体" w:eastAsia="宋体" w:hAnsi="宋体" w:hint="eastAsia"/>
          <w:sz w:val="21"/>
          <w:szCs w:val="21"/>
        </w:rPr>
        <w:t>及触发水平</w:t>
      </w:r>
      <w:r w:rsidRPr="009323FD">
        <w:rPr>
          <w:rFonts w:ascii="宋体" w:eastAsia="宋体" w:hAnsi="宋体" w:hint="eastAsia"/>
          <w:sz w:val="21"/>
          <w:szCs w:val="21"/>
        </w:rPr>
        <w:t>设置：本期理财产品为每季度观察一次，观察日分布如下：</w:t>
      </w:r>
    </w:p>
    <w:tbl>
      <w:tblPr>
        <w:tblW w:w="6804" w:type="dxa"/>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8"/>
        <w:gridCol w:w="2177"/>
        <w:gridCol w:w="1451"/>
        <w:gridCol w:w="2088"/>
      </w:tblGrid>
      <w:tr w:rsidR="00BF47F5" w:rsidRPr="009323FD" w:rsidTr="00431664">
        <w:trPr>
          <w:trHeight w:val="317"/>
        </w:trPr>
        <w:tc>
          <w:tcPr>
            <w:tcW w:w="1088" w:type="dxa"/>
          </w:tcPr>
          <w:p w:rsidR="00BF47F5" w:rsidRPr="009323FD" w:rsidRDefault="00BF47F5" w:rsidP="00D65C92">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i</w:t>
            </w:r>
          </w:p>
        </w:tc>
        <w:tc>
          <w:tcPr>
            <w:tcW w:w="2177" w:type="dxa"/>
          </w:tcPr>
          <w:p w:rsidR="00BF47F5" w:rsidRPr="009323FD" w:rsidRDefault="00BF47F5" w:rsidP="00D65C92">
            <w:pPr>
              <w:spacing w:beforeLines="20" w:line="0" w:lineRule="atLeast"/>
              <w:jc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触发事件观察日</w:t>
            </w:r>
          </w:p>
        </w:tc>
        <w:tc>
          <w:tcPr>
            <w:tcW w:w="1451" w:type="dxa"/>
          </w:tcPr>
          <w:p w:rsidR="00BF47F5" w:rsidRPr="009323FD" w:rsidRDefault="00BF47F5" w:rsidP="00D65C92">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触发水平</w:t>
            </w:r>
          </w:p>
        </w:tc>
        <w:tc>
          <w:tcPr>
            <w:tcW w:w="2088" w:type="dxa"/>
          </w:tcPr>
          <w:p w:rsidR="00BF47F5" w:rsidRDefault="00BF47F5" w:rsidP="00D65C92">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提前到期日/到期日</w:t>
            </w:r>
          </w:p>
        </w:tc>
      </w:tr>
      <w:tr w:rsidR="00BF47F5" w:rsidRPr="009323FD" w:rsidTr="00431664">
        <w:trPr>
          <w:trHeight w:val="241"/>
        </w:trPr>
        <w:tc>
          <w:tcPr>
            <w:tcW w:w="1088" w:type="dxa"/>
          </w:tcPr>
          <w:p w:rsidR="00BF47F5" w:rsidRPr="00593625" w:rsidRDefault="00BF47F5" w:rsidP="00D65C92">
            <w:pPr>
              <w:spacing w:beforeLines="20" w:line="0" w:lineRule="atLeast"/>
              <w:jc w:val="center"/>
              <w:rPr>
                <w:rFonts w:asciiTheme="majorEastAsia" w:eastAsiaTheme="majorEastAsia" w:hAnsiTheme="majorEastAsia"/>
                <w:snapToGrid w:val="0"/>
                <w:color w:val="000000"/>
                <w:sz w:val="20"/>
                <w:szCs w:val="21"/>
              </w:rPr>
            </w:pPr>
            <w:r>
              <w:rPr>
                <w:rFonts w:asciiTheme="majorEastAsia" w:eastAsiaTheme="majorEastAsia" w:hAnsiTheme="majorEastAsia" w:hint="eastAsia"/>
                <w:snapToGrid w:val="0"/>
                <w:color w:val="000000"/>
                <w:sz w:val="20"/>
                <w:szCs w:val="21"/>
              </w:rPr>
              <w:t>i=1</w:t>
            </w:r>
          </w:p>
        </w:tc>
        <w:tc>
          <w:tcPr>
            <w:tcW w:w="2177" w:type="dxa"/>
          </w:tcPr>
          <w:p w:rsidR="00BF47F5" w:rsidRPr="00593625" w:rsidRDefault="00BF47F5" w:rsidP="00D65C92">
            <w:pPr>
              <w:spacing w:beforeLines="20" w:line="0" w:lineRule="atLeast"/>
              <w:jc w:val="center"/>
              <w:rPr>
                <w:rFonts w:asciiTheme="majorEastAsia" w:eastAsiaTheme="majorEastAsia" w:hAnsiTheme="majorEastAsia"/>
                <w:snapToGrid w:val="0"/>
                <w:color w:val="00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年</w:t>
            </w:r>
            <w:r w:rsidR="008B5D65">
              <w:rPr>
                <w:rFonts w:asciiTheme="majorEastAsia" w:eastAsiaTheme="majorEastAsia" w:hAnsiTheme="majorEastAsia" w:hint="eastAsia"/>
                <w:snapToGrid w:val="0"/>
                <w:color w:val="000000"/>
                <w:sz w:val="20"/>
                <w:szCs w:val="21"/>
              </w:rPr>
              <w:t>6</w:t>
            </w:r>
            <w:r w:rsidRPr="00593625">
              <w:rPr>
                <w:rFonts w:asciiTheme="majorEastAsia" w:eastAsiaTheme="majorEastAsia" w:hAnsiTheme="majorEastAsia" w:hint="eastAsia"/>
                <w:snapToGrid w:val="0"/>
                <w:color w:val="000000"/>
                <w:sz w:val="20"/>
                <w:szCs w:val="21"/>
              </w:rPr>
              <w:t>月</w:t>
            </w:r>
            <w:r w:rsidR="008B5D65">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日</w:t>
            </w:r>
          </w:p>
        </w:tc>
        <w:tc>
          <w:tcPr>
            <w:tcW w:w="1451" w:type="dxa"/>
          </w:tcPr>
          <w:p w:rsidR="00BF47F5" w:rsidRPr="00593625" w:rsidRDefault="00BF47F5" w:rsidP="00D65C92">
            <w:pPr>
              <w:spacing w:beforeLines="20" w:line="0" w:lineRule="atLeast"/>
              <w:jc w:val="center"/>
              <w:rPr>
                <w:rFonts w:asciiTheme="majorEastAsia" w:eastAsiaTheme="majorEastAsia" w:hAnsiTheme="majorEastAsia"/>
                <w:snapToGrid w:val="0"/>
                <w:color w:val="000000"/>
                <w:sz w:val="20"/>
                <w:szCs w:val="21"/>
              </w:rPr>
            </w:pPr>
            <w:r>
              <w:rPr>
                <w:rFonts w:asciiTheme="majorEastAsia" w:eastAsiaTheme="majorEastAsia" w:hAnsiTheme="majorEastAsia" w:hint="eastAsia"/>
                <w:snapToGrid w:val="0"/>
                <w:color w:val="000000"/>
                <w:sz w:val="20"/>
                <w:szCs w:val="21"/>
              </w:rPr>
              <w:t>100%</w:t>
            </w:r>
          </w:p>
        </w:tc>
        <w:tc>
          <w:tcPr>
            <w:tcW w:w="2088" w:type="dxa"/>
          </w:tcPr>
          <w:p w:rsidR="00BF47F5" w:rsidRPr="00593625" w:rsidRDefault="00BF47F5" w:rsidP="00D65C92">
            <w:pPr>
              <w:spacing w:beforeLines="20" w:line="0" w:lineRule="atLeast"/>
              <w:jc w:val="center"/>
              <w:rPr>
                <w:rFonts w:asciiTheme="majorEastAsia" w:eastAsiaTheme="majorEastAsia" w:hAnsiTheme="majorEastAsia"/>
                <w:snapToGrid w:val="0"/>
                <w:color w:val="00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年</w:t>
            </w:r>
            <w:r w:rsidR="008B5D65">
              <w:rPr>
                <w:rFonts w:asciiTheme="majorEastAsia" w:eastAsiaTheme="majorEastAsia" w:hAnsiTheme="majorEastAsia" w:hint="eastAsia"/>
                <w:snapToGrid w:val="0"/>
                <w:color w:val="000000"/>
                <w:sz w:val="20"/>
                <w:szCs w:val="21"/>
              </w:rPr>
              <w:t>6</w:t>
            </w:r>
            <w:r w:rsidRPr="00593625">
              <w:rPr>
                <w:rFonts w:asciiTheme="majorEastAsia" w:eastAsiaTheme="majorEastAsia" w:hAnsiTheme="majorEastAsia" w:hint="eastAsia"/>
                <w:snapToGrid w:val="0"/>
                <w:color w:val="000000"/>
                <w:sz w:val="20"/>
                <w:szCs w:val="21"/>
              </w:rPr>
              <w:t>月</w:t>
            </w:r>
            <w:r w:rsidR="008B5D65">
              <w:rPr>
                <w:rFonts w:asciiTheme="majorEastAsia" w:eastAsiaTheme="majorEastAsia" w:hAnsiTheme="majorEastAsia" w:hint="eastAsia"/>
                <w:snapToGrid w:val="0"/>
                <w:color w:val="000000"/>
                <w:sz w:val="20"/>
                <w:szCs w:val="21"/>
              </w:rPr>
              <w:t>6</w:t>
            </w:r>
            <w:r w:rsidRPr="00593625">
              <w:rPr>
                <w:rFonts w:asciiTheme="majorEastAsia" w:eastAsiaTheme="majorEastAsia" w:hAnsiTheme="majorEastAsia" w:hint="eastAsia"/>
                <w:snapToGrid w:val="0"/>
                <w:color w:val="000000"/>
                <w:sz w:val="20"/>
                <w:szCs w:val="21"/>
              </w:rPr>
              <w:t>日</w:t>
            </w:r>
          </w:p>
        </w:tc>
      </w:tr>
      <w:tr w:rsidR="00BF47F5" w:rsidRPr="009323FD" w:rsidTr="00431664">
        <w:trPr>
          <w:trHeight w:val="287"/>
        </w:trPr>
        <w:tc>
          <w:tcPr>
            <w:tcW w:w="1088" w:type="dxa"/>
          </w:tcPr>
          <w:p w:rsidR="00BF47F5" w:rsidRPr="00593625" w:rsidRDefault="00BF47F5" w:rsidP="00D65C92">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i=2</w:t>
            </w:r>
          </w:p>
        </w:tc>
        <w:tc>
          <w:tcPr>
            <w:tcW w:w="2177" w:type="dxa"/>
          </w:tcPr>
          <w:p w:rsidR="00BF47F5" w:rsidRPr="00593625" w:rsidRDefault="00BF47F5" w:rsidP="00D65C92">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年</w:t>
            </w:r>
            <w:r w:rsidR="008B5D65">
              <w:rPr>
                <w:rFonts w:asciiTheme="majorEastAsia" w:eastAsiaTheme="majorEastAsia" w:hAnsiTheme="majorEastAsia" w:hint="eastAsia"/>
                <w:snapToGrid w:val="0"/>
                <w:color w:val="000000"/>
                <w:sz w:val="20"/>
                <w:szCs w:val="21"/>
              </w:rPr>
              <w:t>9</w:t>
            </w:r>
            <w:r w:rsidRPr="00593625">
              <w:rPr>
                <w:rFonts w:asciiTheme="majorEastAsia" w:eastAsiaTheme="majorEastAsia" w:hAnsiTheme="majorEastAsia" w:hint="eastAsia"/>
                <w:snapToGrid w:val="0"/>
                <w:color w:val="000000"/>
                <w:sz w:val="20"/>
                <w:szCs w:val="21"/>
              </w:rPr>
              <w:t>月</w:t>
            </w:r>
            <w:r w:rsidR="008B5D65">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日</w:t>
            </w:r>
          </w:p>
        </w:tc>
        <w:tc>
          <w:tcPr>
            <w:tcW w:w="1451" w:type="dxa"/>
          </w:tcPr>
          <w:p w:rsidR="00BF47F5" w:rsidRPr="00593625" w:rsidRDefault="00BF47F5" w:rsidP="00D65C92">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98%</w:t>
            </w:r>
          </w:p>
        </w:tc>
        <w:tc>
          <w:tcPr>
            <w:tcW w:w="2088" w:type="dxa"/>
          </w:tcPr>
          <w:p w:rsidR="00BF47F5" w:rsidRPr="00593625" w:rsidRDefault="00BF47F5" w:rsidP="00D65C92">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年</w:t>
            </w:r>
            <w:r w:rsidR="008B5D65">
              <w:rPr>
                <w:rFonts w:asciiTheme="majorEastAsia" w:eastAsiaTheme="majorEastAsia" w:hAnsiTheme="majorEastAsia" w:hint="eastAsia"/>
                <w:snapToGrid w:val="0"/>
                <w:color w:val="000000"/>
                <w:sz w:val="20"/>
                <w:szCs w:val="21"/>
              </w:rPr>
              <w:t>9</w:t>
            </w:r>
            <w:r w:rsidRPr="00593625">
              <w:rPr>
                <w:rFonts w:asciiTheme="majorEastAsia" w:eastAsiaTheme="majorEastAsia" w:hAnsiTheme="majorEastAsia" w:hint="eastAsia"/>
                <w:snapToGrid w:val="0"/>
                <w:color w:val="000000"/>
                <w:sz w:val="20"/>
                <w:szCs w:val="21"/>
              </w:rPr>
              <w:t>月</w:t>
            </w:r>
            <w:r w:rsidR="008B5D65">
              <w:rPr>
                <w:rFonts w:asciiTheme="majorEastAsia" w:eastAsiaTheme="majorEastAsia" w:hAnsiTheme="majorEastAsia" w:hint="eastAsia"/>
                <w:snapToGrid w:val="0"/>
                <w:color w:val="000000"/>
                <w:sz w:val="20"/>
                <w:szCs w:val="21"/>
              </w:rPr>
              <w:t>8</w:t>
            </w:r>
            <w:r w:rsidRPr="00593625">
              <w:rPr>
                <w:rFonts w:asciiTheme="majorEastAsia" w:eastAsiaTheme="majorEastAsia" w:hAnsiTheme="majorEastAsia" w:hint="eastAsia"/>
                <w:snapToGrid w:val="0"/>
                <w:color w:val="000000"/>
                <w:sz w:val="20"/>
                <w:szCs w:val="21"/>
              </w:rPr>
              <w:t>日</w:t>
            </w:r>
          </w:p>
        </w:tc>
      </w:tr>
      <w:tr w:rsidR="00BF47F5" w:rsidRPr="009323FD" w:rsidTr="00431664">
        <w:trPr>
          <w:trHeight w:val="306"/>
        </w:trPr>
        <w:tc>
          <w:tcPr>
            <w:tcW w:w="1088" w:type="dxa"/>
          </w:tcPr>
          <w:p w:rsidR="00BF47F5" w:rsidRPr="00593625" w:rsidRDefault="00BF47F5" w:rsidP="00D65C92">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i=3</w:t>
            </w:r>
          </w:p>
        </w:tc>
        <w:tc>
          <w:tcPr>
            <w:tcW w:w="2177" w:type="dxa"/>
          </w:tcPr>
          <w:p w:rsidR="00BF47F5" w:rsidRPr="00593625" w:rsidRDefault="00BF47F5" w:rsidP="00D65C92">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2014年</w:t>
            </w:r>
            <w:r w:rsidR="008B5D65">
              <w:rPr>
                <w:rFonts w:asciiTheme="majorEastAsia" w:eastAsiaTheme="majorEastAsia" w:hAnsiTheme="majorEastAsia" w:hint="eastAsia"/>
                <w:snapToGrid w:val="0"/>
                <w:color w:val="000000"/>
                <w:sz w:val="20"/>
                <w:szCs w:val="21"/>
              </w:rPr>
              <w:t>12</w:t>
            </w:r>
            <w:r w:rsidRPr="00593625">
              <w:rPr>
                <w:rFonts w:asciiTheme="majorEastAsia" w:eastAsiaTheme="majorEastAsia" w:hAnsiTheme="majorEastAsia" w:hint="eastAsia"/>
                <w:snapToGrid w:val="0"/>
                <w:color w:val="000000"/>
                <w:sz w:val="20"/>
                <w:szCs w:val="21"/>
              </w:rPr>
              <w:t>月</w:t>
            </w:r>
            <w:r w:rsidR="008B5D65">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日</w:t>
            </w:r>
          </w:p>
        </w:tc>
        <w:tc>
          <w:tcPr>
            <w:tcW w:w="1451" w:type="dxa"/>
          </w:tcPr>
          <w:p w:rsidR="00BF47F5" w:rsidRPr="00593625" w:rsidRDefault="00BF47F5" w:rsidP="00D65C92">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96%</w:t>
            </w:r>
          </w:p>
        </w:tc>
        <w:tc>
          <w:tcPr>
            <w:tcW w:w="2088" w:type="dxa"/>
          </w:tcPr>
          <w:p w:rsidR="00BF47F5" w:rsidRPr="00593625" w:rsidRDefault="00BF47F5" w:rsidP="00D65C92">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2014年</w:t>
            </w:r>
            <w:r w:rsidR="008B5D65">
              <w:rPr>
                <w:rFonts w:asciiTheme="majorEastAsia" w:eastAsiaTheme="majorEastAsia" w:hAnsiTheme="majorEastAsia" w:hint="eastAsia"/>
                <w:snapToGrid w:val="0"/>
                <w:color w:val="000000"/>
                <w:sz w:val="20"/>
                <w:szCs w:val="21"/>
              </w:rPr>
              <w:t>12</w:t>
            </w:r>
            <w:r w:rsidRPr="00593625">
              <w:rPr>
                <w:rFonts w:asciiTheme="majorEastAsia" w:eastAsiaTheme="majorEastAsia" w:hAnsiTheme="majorEastAsia" w:hint="eastAsia"/>
                <w:snapToGrid w:val="0"/>
                <w:color w:val="000000"/>
                <w:sz w:val="20"/>
                <w:szCs w:val="21"/>
              </w:rPr>
              <w:t>月</w:t>
            </w:r>
            <w:r w:rsidR="008B5D65">
              <w:rPr>
                <w:rFonts w:asciiTheme="majorEastAsia" w:eastAsiaTheme="majorEastAsia" w:hAnsiTheme="majorEastAsia" w:hint="eastAsia"/>
                <w:snapToGrid w:val="0"/>
                <w:color w:val="000000"/>
                <w:sz w:val="20"/>
                <w:szCs w:val="21"/>
              </w:rPr>
              <w:t>8</w:t>
            </w:r>
            <w:r w:rsidRPr="00593625">
              <w:rPr>
                <w:rFonts w:asciiTheme="majorEastAsia" w:eastAsiaTheme="majorEastAsia" w:hAnsiTheme="majorEastAsia" w:hint="eastAsia"/>
                <w:snapToGrid w:val="0"/>
                <w:color w:val="000000"/>
                <w:sz w:val="20"/>
                <w:szCs w:val="21"/>
              </w:rPr>
              <w:t>日</w:t>
            </w:r>
          </w:p>
        </w:tc>
      </w:tr>
      <w:tr w:rsidR="00BF47F5" w:rsidRPr="009323FD" w:rsidTr="00431664">
        <w:trPr>
          <w:trHeight w:val="324"/>
        </w:trPr>
        <w:tc>
          <w:tcPr>
            <w:tcW w:w="1088" w:type="dxa"/>
          </w:tcPr>
          <w:p w:rsidR="00BF47F5" w:rsidRPr="00593625" w:rsidRDefault="00BF47F5" w:rsidP="00D65C92">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i=4</w:t>
            </w:r>
          </w:p>
        </w:tc>
        <w:tc>
          <w:tcPr>
            <w:tcW w:w="2177" w:type="dxa"/>
          </w:tcPr>
          <w:p w:rsidR="00BF47F5" w:rsidRPr="00593625" w:rsidRDefault="00BF47F5" w:rsidP="00D65C92">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5</w:t>
            </w:r>
            <w:r w:rsidRPr="00593625">
              <w:rPr>
                <w:rFonts w:asciiTheme="majorEastAsia" w:eastAsiaTheme="majorEastAsia" w:hAnsiTheme="majorEastAsia" w:hint="eastAsia"/>
                <w:snapToGrid w:val="0"/>
                <w:color w:val="000000"/>
                <w:sz w:val="20"/>
                <w:szCs w:val="21"/>
              </w:rPr>
              <w:t>年</w:t>
            </w:r>
            <w:r w:rsidR="008B5D65">
              <w:rPr>
                <w:rFonts w:asciiTheme="majorEastAsia" w:eastAsiaTheme="majorEastAsia" w:hAnsiTheme="majorEastAsia" w:hint="eastAsia"/>
                <w:snapToGrid w:val="0"/>
                <w:color w:val="000000"/>
                <w:sz w:val="20"/>
                <w:szCs w:val="21"/>
              </w:rPr>
              <w:t>3</w:t>
            </w:r>
            <w:r w:rsidRPr="00593625">
              <w:rPr>
                <w:rFonts w:asciiTheme="majorEastAsia" w:eastAsiaTheme="majorEastAsia" w:hAnsiTheme="majorEastAsia" w:hint="eastAsia"/>
                <w:snapToGrid w:val="0"/>
                <w:color w:val="000000"/>
                <w:sz w:val="20"/>
                <w:szCs w:val="21"/>
              </w:rPr>
              <w:t>月</w:t>
            </w:r>
            <w:r w:rsidR="008B5D65">
              <w:rPr>
                <w:rFonts w:asciiTheme="majorEastAsia" w:eastAsiaTheme="majorEastAsia" w:hAnsiTheme="majorEastAsia" w:hint="eastAsia"/>
                <w:snapToGrid w:val="0"/>
                <w:color w:val="000000"/>
                <w:sz w:val="20"/>
                <w:szCs w:val="21"/>
              </w:rPr>
              <w:t>2</w:t>
            </w:r>
            <w:r w:rsidRPr="00593625">
              <w:rPr>
                <w:rFonts w:asciiTheme="majorEastAsia" w:eastAsiaTheme="majorEastAsia" w:hAnsiTheme="majorEastAsia" w:hint="eastAsia"/>
                <w:snapToGrid w:val="0"/>
                <w:color w:val="000000"/>
                <w:sz w:val="20"/>
                <w:szCs w:val="21"/>
              </w:rPr>
              <w:t>日</w:t>
            </w:r>
          </w:p>
        </w:tc>
        <w:tc>
          <w:tcPr>
            <w:tcW w:w="1451" w:type="dxa"/>
          </w:tcPr>
          <w:p w:rsidR="00BF47F5" w:rsidRPr="00593625" w:rsidRDefault="00BF47F5" w:rsidP="00D65C92">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94%</w:t>
            </w:r>
          </w:p>
        </w:tc>
        <w:tc>
          <w:tcPr>
            <w:tcW w:w="2088" w:type="dxa"/>
          </w:tcPr>
          <w:p w:rsidR="00BF47F5" w:rsidRPr="00593625" w:rsidRDefault="00BF47F5" w:rsidP="00D65C92">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5</w:t>
            </w:r>
            <w:r w:rsidRPr="00593625">
              <w:rPr>
                <w:rFonts w:asciiTheme="majorEastAsia" w:eastAsiaTheme="majorEastAsia" w:hAnsiTheme="majorEastAsia" w:hint="eastAsia"/>
                <w:snapToGrid w:val="0"/>
                <w:color w:val="000000"/>
                <w:sz w:val="20"/>
                <w:szCs w:val="21"/>
              </w:rPr>
              <w:t>年</w:t>
            </w:r>
            <w:r w:rsidR="008B5D65">
              <w:rPr>
                <w:rFonts w:asciiTheme="majorEastAsia" w:eastAsiaTheme="majorEastAsia" w:hAnsiTheme="majorEastAsia" w:hint="eastAsia"/>
                <w:snapToGrid w:val="0"/>
                <w:color w:val="000000"/>
                <w:sz w:val="20"/>
                <w:szCs w:val="21"/>
              </w:rPr>
              <w:t>3</w:t>
            </w:r>
            <w:r w:rsidRPr="00593625">
              <w:rPr>
                <w:rFonts w:asciiTheme="majorEastAsia" w:eastAsiaTheme="majorEastAsia" w:hAnsiTheme="majorEastAsia" w:hint="eastAsia"/>
                <w:snapToGrid w:val="0"/>
                <w:color w:val="000000"/>
                <w:sz w:val="20"/>
                <w:szCs w:val="21"/>
              </w:rPr>
              <w:t>月</w:t>
            </w:r>
            <w:r w:rsidR="008B5D65">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日</w:t>
            </w:r>
          </w:p>
        </w:tc>
      </w:tr>
    </w:tbl>
    <w:p w:rsidR="00BF47F5" w:rsidRPr="009323FD" w:rsidRDefault="00BF47F5" w:rsidP="00BF47F5">
      <w:pPr>
        <w:spacing w:line="440" w:lineRule="exact"/>
        <w:ind w:firstLineChars="147" w:firstLine="309"/>
        <w:jc w:val="left"/>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若观察日遇交易所休市，则顺延为交易所下一个交易日</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45</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77013C"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预期最高</w:t>
      </w:r>
      <w:r w:rsidR="003E1110" w:rsidRPr="009323FD">
        <w:rPr>
          <w:rFonts w:ascii="宋体" w:eastAsia="宋体" w:hAnsi="宋体" w:hint="eastAsia"/>
          <w:b/>
          <w:snapToGrid w:val="0"/>
          <w:color w:val="000000"/>
          <w:sz w:val="21"/>
          <w:szCs w:val="21"/>
        </w:rPr>
        <w:t>年化收益率：</w:t>
      </w:r>
      <w:r w:rsidR="00C061FB" w:rsidRPr="009323FD">
        <w:rPr>
          <w:rFonts w:ascii="宋体" w:eastAsia="宋体" w:hAnsi="宋体" w:hint="eastAsia"/>
          <w:b/>
          <w:sz w:val="21"/>
          <w:szCs w:val="21"/>
        </w:rPr>
        <w:t xml:space="preserve">   </w:t>
      </w:r>
      <w:r w:rsidR="0077013C">
        <w:rPr>
          <w:rFonts w:ascii="宋体" w:eastAsia="宋体" w:hAnsi="宋体" w:hint="eastAsia"/>
          <w:b/>
          <w:sz w:val="21"/>
          <w:szCs w:val="21"/>
          <w:highlight w:val="yellow"/>
        </w:rPr>
        <w:t>8</w:t>
      </w:r>
      <w:r w:rsidR="007B4C97">
        <w:rPr>
          <w:rFonts w:ascii="宋体" w:eastAsia="宋体" w:hAnsi="宋体" w:hint="eastAsia"/>
          <w:b/>
          <w:sz w:val="21"/>
          <w:szCs w:val="21"/>
          <w:highlight w:val="yellow"/>
        </w:rPr>
        <w:t>.00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BF47F5" w:rsidRPr="000D2FD8" w:rsidRDefault="00BF47F5" w:rsidP="00BF47F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Pr="000D2FD8">
        <w:rPr>
          <w:rFonts w:ascii="宋体" w:eastAsia="宋体" w:hAnsi="宋体" w:hint="eastAsia"/>
          <w:b/>
          <w:snapToGrid w:val="0"/>
          <w:color w:val="000000"/>
          <w:sz w:val="21"/>
          <w:szCs w:val="21"/>
        </w:rPr>
        <w:t xml:space="preserve">、实际收益计算公式 </w:t>
      </w:r>
    </w:p>
    <w:p w:rsidR="0077013C" w:rsidRDefault="0077013C" w:rsidP="0077013C">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77013C" w:rsidRDefault="0077013C" w:rsidP="0077013C">
      <w:pPr>
        <w:widowControl/>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r w:rsidRPr="00EA388C">
        <w:rPr>
          <w:rFonts w:ascii="宋体" w:eastAsia="宋体" w:hAnsi="宋体" w:cs="宋体" w:hint="eastAsia"/>
          <w:snapToGrid w:val="0"/>
          <w:color w:val="000000"/>
          <w:kern w:val="0"/>
          <w:sz w:val="21"/>
          <w:szCs w:val="21"/>
        </w:rPr>
        <w:t>若</w:t>
      </w:r>
      <w:r>
        <w:rPr>
          <w:rFonts w:ascii="宋体" w:eastAsia="宋体" w:hAnsi="宋体" w:cs="宋体" w:hint="eastAsia"/>
          <w:snapToGrid w:val="0"/>
          <w:color w:val="000000"/>
          <w:kern w:val="0"/>
          <w:sz w:val="21"/>
          <w:szCs w:val="21"/>
        </w:rPr>
        <w:t>在触发事件观察日（i=1，2，3）发生触发事件</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产品自动于相应的提前到期日到期：</w:t>
      </w:r>
    </w:p>
    <w:p w:rsidR="0077013C" w:rsidRDefault="0077013C" w:rsidP="0077013C">
      <w:pPr>
        <w:widowControl/>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客户领取</w:t>
      </w:r>
      <w:r w:rsidRPr="00EA388C">
        <w:rPr>
          <w:rFonts w:ascii="宋体" w:eastAsia="宋体" w:hAnsi="宋体" w:cs="宋体" w:hint="eastAsia"/>
          <w:snapToGrid w:val="0"/>
          <w:color w:val="000000"/>
          <w:kern w:val="0"/>
          <w:sz w:val="21"/>
          <w:szCs w:val="21"/>
        </w:rPr>
        <w:t>理财收益</w:t>
      </w:r>
      <w:r>
        <w:rPr>
          <w:rFonts w:ascii="宋体" w:eastAsia="宋体" w:hAnsi="宋体" w:cs="宋体" w:hint="eastAsia"/>
          <w:snapToGrid w:val="0"/>
          <w:color w:val="000000"/>
          <w:kern w:val="0"/>
          <w:sz w:val="21"/>
          <w:szCs w:val="21"/>
        </w:rPr>
        <w:t>率C</w:t>
      </w:r>
      <w:r>
        <w:rPr>
          <w:rFonts w:ascii="宋体" w:eastAsia="宋体" w:hAnsi="宋体" w:cs="宋体" w:hint="eastAsia"/>
          <w:snapToGrid w:val="0"/>
          <w:color w:val="000000"/>
          <w:kern w:val="0"/>
          <w:sz w:val="21"/>
          <w:szCs w:val="21"/>
          <w:highlight w:val="yellow"/>
        </w:rPr>
        <w:t xml:space="preserve"> </w:t>
      </w:r>
      <w:r w:rsidRPr="00070B49">
        <w:rPr>
          <w:rFonts w:ascii="宋体" w:eastAsia="宋体" w:hAnsi="宋体" w:cs="宋体" w:hint="eastAsia"/>
          <w:snapToGrid w:val="0"/>
          <w:color w:val="000000"/>
          <w:kern w:val="0"/>
          <w:sz w:val="21"/>
          <w:szCs w:val="21"/>
          <w:highlight w:val="yellow"/>
        </w:rPr>
        <w:t>=</w:t>
      </w:r>
      <w:r>
        <w:rPr>
          <w:rFonts w:ascii="宋体" w:eastAsia="宋体" w:hAnsi="宋体" w:cs="宋体" w:hint="eastAsia"/>
          <w:snapToGrid w:val="0"/>
          <w:color w:val="000000"/>
          <w:kern w:val="0"/>
          <w:sz w:val="21"/>
          <w:szCs w:val="21"/>
        </w:rPr>
        <w:t xml:space="preserve"> 8.00%</w:t>
      </w:r>
      <w:r w:rsidRPr="00B362C2">
        <w:rPr>
          <w:rFonts w:ascii="Arial" w:hAnsi="Arial" w:cs="Arial"/>
          <w:b/>
          <w:i/>
          <w:color w:val="000000"/>
          <w:sz w:val="16"/>
          <w:szCs w:val="16"/>
        </w:rPr>
        <w:t xml:space="preserve"> </w:t>
      </w:r>
      <w:r>
        <w:rPr>
          <w:rFonts w:ascii="Arial" w:hAnsi="Arial" w:cs="Arial"/>
          <w:b/>
          <w:i/>
          <w:color w:val="000000"/>
          <w:sz w:val="16"/>
          <w:szCs w:val="16"/>
        </w:rPr>
        <w:t>x</w:t>
      </w:r>
      <w:r>
        <w:rPr>
          <w:rFonts w:ascii="宋体" w:eastAsia="宋体" w:hAnsi="宋体" w:cs="宋体" w:hint="eastAsia"/>
          <w:snapToGrid w:val="0"/>
          <w:color w:val="000000"/>
          <w:kern w:val="0"/>
          <w:sz w:val="21"/>
          <w:szCs w:val="21"/>
        </w:rPr>
        <w:t>实际理财天数/365 （等同于年化收益率8.00%）</w:t>
      </w:r>
      <w:r w:rsidRPr="00EA388C">
        <w:rPr>
          <w:rFonts w:ascii="宋体" w:eastAsia="宋体" w:hAnsi="宋体" w:cs="宋体" w:hint="eastAsia"/>
          <w:snapToGrid w:val="0"/>
          <w:color w:val="000000"/>
          <w:kern w:val="0"/>
          <w:sz w:val="21"/>
          <w:szCs w:val="21"/>
        </w:rPr>
        <w:t>；</w:t>
      </w:r>
    </w:p>
    <w:p w:rsidR="0077013C" w:rsidRDefault="0077013C" w:rsidP="0077013C">
      <w:pPr>
        <w:widowControl/>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（2）若触发事件观察日（i=4）发生触发事件，产品于到期日自然到期：</w:t>
      </w:r>
    </w:p>
    <w:p w:rsidR="0077013C" w:rsidRPr="00EA388C" w:rsidRDefault="0077013C" w:rsidP="0077013C">
      <w:pPr>
        <w:widowControl/>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客户领取</w:t>
      </w:r>
      <w:r w:rsidRPr="00EA388C">
        <w:rPr>
          <w:rFonts w:ascii="宋体" w:eastAsia="宋体" w:hAnsi="宋体" w:cs="宋体" w:hint="eastAsia"/>
          <w:snapToGrid w:val="0"/>
          <w:color w:val="000000"/>
          <w:kern w:val="0"/>
          <w:sz w:val="21"/>
          <w:szCs w:val="21"/>
        </w:rPr>
        <w:t>理财收益</w:t>
      </w:r>
      <w:r>
        <w:rPr>
          <w:rFonts w:ascii="宋体" w:eastAsia="宋体" w:hAnsi="宋体" w:cs="宋体" w:hint="eastAsia"/>
          <w:snapToGrid w:val="0"/>
          <w:color w:val="000000"/>
          <w:kern w:val="0"/>
          <w:sz w:val="21"/>
          <w:szCs w:val="21"/>
        </w:rPr>
        <w:t xml:space="preserve">率C = 8.00% </w:t>
      </w:r>
      <w:r>
        <w:rPr>
          <w:rFonts w:ascii="Arial" w:hAnsi="Arial" w:cs="Arial"/>
          <w:b/>
          <w:i/>
          <w:color w:val="000000"/>
          <w:sz w:val="16"/>
          <w:szCs w:val="16"/>
        </w:rPr>
        <w:t>x</w:t>
      </w:r>
      <w:r>
        <w:rPr>
          <w:rFonts w:ascii="宋体" w:eastAsia="宋体" w:hAnsi="宋体" w:cs="宋体" w:hint="eastAsia"/>
          <w:snapToGrid w:val="0"/>
          <w:color w:val="000000"/>
          <w:kern w:val="0"/>
          <w:sz w:val="21"/>
          <w:szCs w:val="21"/>
        </w:rPr>
        <w:t>实际理财天数/365 （等同于年化收益率8.00%）。</w:t>
      </w:r>
      <w:r w:rsidRPr="00EA388C">
        <w:rPr>
          <w:rFonts w:ascii="宋体" w:eastAsia="宋体" w:hAnsi="宋体" w:cs="宋体"/>
          <w:snapToGrid w:val="0"/>
          <w:color w:val="000000"/>
          <w:kern w:val="0"/>
          <w:sz w:val="21"/>
          <w:szCs w:val="21"/>
        </w:rPr>
        <w:t xml:space="preserve"> </w:t>
      </w:r>
    </w:p>
    <w:p w:rsidR="0077013C" w:rsidRDefault="0077013C" w:rsidP="0077013C">
      <w:pPr>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hint="eastAsia"/>
          <w:snapToGrid w:val="0"/>
          <w:color w:val="000000"/>
          <w:sz w:val="21"/>
          <w:szCs w:val="21"/>
        </w:rPr>
        <w:t>（3）</w:t>
      </w:r>
      <w:r w:rsidRPr="00EA388C">
        <w:rPr>
          <w:rFonts w:ascii="宋体" w:eastAsia="宋体" w:hAnsi="宋体" w:cs="宋体" w:hint="eastAsia"/>
          <w:snapToGrid w:val="0"/>
          <w:color w:val="000000"/>
          <w:kern w:val="0"/>
          <w:sz w:val="21"/>
          <w:szCs w:val="21"/>
        </w:rPr>
        <w:t>若</w:t>
      </w:r>
      <w:r>
        <w:rPr>
          <w:rFonts w:ascii="宋体" w:eastAsia="宋体" w:hAnsi="宋体" w:cs="宋体" w:hint="eastAsia"/>
          <w:snapToGrid w:val="0"/>
          <w:color w:val="000000"/>
          <w:kern w:val="0"/>
          <w:sz w:val="21"/>
          <w:szCs w:val="21"/>
        </w:rPr>
        <w:t>所有触发事件观察日从未发生触发事件</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产品于到期日自然到期：</w:t>
      </w:r>
    </w:p>
    <w:p w:rsidR="0077013C" w:rsidRDefault="0077013C" w:rsidP="0077013C">
      <w:pPr>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客户领取</w:t>
      </w:r>
      <w:r w:rsidRPr="00EA388C">
        <w:rPr>
          <w:rFonts w:ascii="宋体" w:eastAsia="宋体" w:hAnsi="宋体" w:cs="宋体" w:hint="eastAsia"/>
          <w:snapToGrid w:val="0"/>
          <w:color w:val="000000"/>
          <w:kern w:val="0"/>
          <w:sz w:val="21"/>
          <w:szCs w:val="21"/>
        </w:rPr>
        <w:t>理财收益</w:t>
      </w:r>
      <w:r>
        <w:rPr>
          <w:rFonts w:ascii="宋体" w:eastAsia="宋体" w:hAnsi="宋体" w:cs="宋体" w:hint="eastAsia"/>
          <w:snapToGrid w:val="0"/>
          <w:color w:val="000000"/>
          <w:kern w:val="0"/>
          <w:sz w:val="21"/>
          <w:szCs w:val="21"/>
        </w:rPr>
        <w:t xml:space="preserve">率C = </w:t>
      </w:r>
      <w:r w:rsidRPr="00643ACB">
        <w:rPr>
          <w:rFonts w:ascii="宋体" w:eastAsia="宋体" w:hAnsi="宋体" w:cs="宋体" w:hint="eastAsia"/>
          <w:snapToGrid w:val="0"/>
          <w:color w:val="000000"/>
          <w:kern w:val="0"/>
          <w:sz w:val="21"/>
          <w:szCs w:val="21"/>
          <w:highlight w:val="yellow"/>
        </w:rPr>
        <w:t>0.50%</w:t>
      </w:r>
      <w:r>
        <w:rPr>
          <w:rFonts w:ascii="宋体" w:eastAsia="宋体" w:hAnsi="宋体" w:cs="宋体" w:hint="eastAsia"/>
          <w:snapToGrid w:val="0"/>
          <w:color w:val="000000"/>
          <w:kern w:val="0"/>
          <w:sz w:val="21"/>
          <w:szCs w:val="21"/>
        </w:rPr>
        <w:t xml:space="preserve"> </w:t>
      </w:r>
      <w:r>
        <w:rPr>
          <w:rFonts w:ascii="Arial" w:hAnsi="Arial" w:cs="Arial"/>
          <w:b/>
          <w:i/>
          <w:color w:val="000000"/>
          <w:sz w:val="16"/>
          <w:szCs w:val="16"/>
        </w:rPr>
        <w:t>x</w:t>
      </w:r>
      <w:r>
        <w:rPr>
          <w:rFonts w:ascii="宋体" w:eastAsia="宋体" w:hAnsi="宋体" w:cs="宋体" w:hint="eastAsia"/>
          <w:snapToGrid w:val="0"/>
          <w:color w:val="000000"/>
          <w:kern w:val="0"/>
          <w:sz w:val="21"/>
          <w:szCs w:val="21"/>
        </w:rPr>
        <w:t>实际理财天数/365（等同于年化收益率0.50%）；</w:t>
      </w:r>
    </w:p>
    <w:p w:rsidR="0077013C" w:rsidRPr="00EA388C" w:rsidRDefault="0077013C" w:rsidP="0077013C">
      <w:pPr>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（4）产品到期理财收益额N</w:t>
      </w:r>
      <w:r w:rsidRPr="00EA388C">
        <w:rPr>
          <w:rFonts w:ascii="宋体" w:eastAsia="宋体" w:hAnsi="宋体" w:cs="宋体" w:hint="eastAsia"/>
          <w:snapToGrid w:val="0"/>
          <w:color w:val="000000"/>
          <w:kern w:val="0"/>
          <w:sz w:val="21"/>
          <w:szCs w:val="21"/>
        </w:rPr>
        <w:t xml:space="preserve"> = 理财本金× </w:t>
      </w:r>
      <w:r>
        <w:rPr>
          <w:rFonts w:ascii="宋体" w:eastAsia="宋体" w:hAnsi="宋体" w:cs="宋体" w:hint="eastAsia"/>
          <w:snapToGrid w:val="0"/>
          <w:color w:val="000000"/>
          <w:kern w:val="0"/>
          <w:sz w:val="21"/>
          <w:szCs w:val="21"/>
        </w:rPr>
        <w:t>到期</w:t>
      </w:r>
      <w:r w:rsidRPr="00EA388C">
        <w:rPr>
          <w:rFonts w:ascii="宋体" w:eastAsia="宋体" w:hAnsi="宋体" w:cs="宋体" w:hint="eastAsia"/>
          <w:snapToGrid w:val="0"/>
          <w:color w:val="000000"/>
          <w:kern w:val="0"/>
          <w:sz w:val="21"/>
          <w:szCs w:val="21"/>
        </w:rPr>
        <w:t xml:space="preserve">收益率C </w:t>
      </w:r>
      <w:r>
        <w:rPr>
          <w:rFonts w:ascii="宋体" w:eastAsia="宋体" w:hAnsi="宋体" w:cs="宋体" w:hint="eastAsia"/>
          <w:snapToGrid w:val="0"/>
          <w:color w:val="000000"/>
          <w:kern w:val="0"/>
          <w:sz w:val="21"/>
          <w:szCs w:val="21"/>
        </w:rPr>
        <w:t>。</w:t>
      </w:r>
    </w:p>
    <w:p w:rsidR="00BF47F5" w:rsidRPr="0077013C" w:rsidRDefault="00BF47F5" w:rsidP="00BF47F5">
      <w:pPr>
        <w:snapToGrid w:val="0"/>
        <w:spacing w:line="360" w:lineRule="auto"/>
        <w:ind w:firstLine="315"/>
        <w:textAlignment w:val="center"/>
        <w:rPr>
          <w:rFonts w:ascii="宋体" w:eastAsia="宋体" w:hAnsi="宋体" w:cs="宋体"/>
          <w:snapToGrid w:val="0"/>
          <w:color w:val="000000"/>
          <w:kern w:val="0"/>
          <w:sz w:val="21"/>
          <w:szCs w:val="21"/>
        </w:rPr>
      </w:pPr>
    </w:p>
    <w:p w:rsidR="00BF47F5" w:rsidRPr="00EA388C" w:rsidRDefault="00BF47F5" w:rsidP="00BF47F5">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643ACB">
        <w:rPr>
          <w:rFonts w:ascii="宋体" w:eastAsia="宋体" w:hAnsi="宋体" w:hint="eastAsia"/>
          <w:b/>
          <w:snapToGrid w:val="0"/>
          <w:color w:val="000000"/>
          <w:sz w:val="21"/>
          <w:szCs w:val="21"/>
          <w:highlight w:val="yellow"/>
        </w:rPr>
        <w:t>4.理财收益模拟演示</w:t>
      </w:r>
      <w:r w:rsidRPr="00EA388C">
        <w:rPr>
          <w:rFonts w:ascii="宋体" w:eastAsia="宋体" w:hAnsi="宋体" w:hint="eastAsia"/>
          <w:b/>
          <w:snapToGrid w:val="0"/>
          <w:color w:val="000000"/>
          <w:sz w:val="21"/>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2977"/>
        <w:gridCol w:w="1701"/>
      </w:tblGrid>
      <w:tr w:rsidR="00BF47F5" w:rsidRPr="000D2FD8" w:rsidTr="00431664">
        <w:tc>
          <w:tcPr>
            <w:tcW w:w="4361" w:type="dxa"/>
          </w:tcPr>
          <w:p w:rsidR="00BF47F5" w:rsidRPr="000D2FD8" w:rsidRDefault="00BF47F5" w:rsidP="0043166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情形</w:t>
            </w:r>
          </w:p>
        </w:tc>
        <w:tc>
          <w:tcPr>
            <w:tcW w:w="2977" w:type="dxa"/>
          </w:tcPr>
          <w:p w:rsidR="00BF47F5" w:rsidRPr="000D2FD8" w:rsidRDefault="00BF47F5" w:rsidP="0043166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实际收益率</w:t>
            </w:r>
          </w:p>
        </w:tc>
        <w:tc>
          <w:tcPr>
            <w:tcW w:w="1701" w:type="dxa"/>
          </w:tcPr>
          <w:p w:rsidR="00BF47F5" w:rsidRPr="000D2FD8" w:rsidRDefault="00BF47F5" w:rsidP="0043166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年化收益率</w:t>
            </w:r>
          </w:p>
        </w:tc>
      </w:tr>
      <w:tr w:rsidR="0077013C" w:rsidRPr="000D2FD8" w:rsidTr="00431664">
        <w:tc>
          <w:tcPr>
            <w:tcW w:w="4361" w:type="dxa"/>
          </w:tcPr>
          <w:p w:rsidR="0077013C" w:rsidRPr="000D2FD8" w:rsidRDefault="0077013C" w:rsidP="008B5D65">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情景一：</w:t>
            </w:r>
            <w:r>
              <w:rPr>
                <w:rFonts w:ascii="宋体" w:eastAsia="宋体" w:hAnsi="宋体" w:hint="eastAsia"/>
                <w:snapToGrid w:val="0"/>
                <w:color w:val="000000"/>
                <w:sz w:val="21"/>
                <w:szCs w:val="21"/>
              </w:rPr>
              <w:t>若第一个观察日发生触发事件，产品自动提前</w:t>
            </w:r>
            <w:r>
              <w:rPr>
                <w:rFonts w:ascii="宋体" w:eastAsia="宋体" w:hAnsi="宋体" w:cs="宋体" w:hint="eastAsia"/>
                <w:snapToGrid w:val="0"/>
                <w:color w:val="000000"/>
                <w:kern w:val="0"/>
                <w:sz w:val="21"/>
                <w:szCs w:val="21"/>
              </w:rPr>
              <w:t>到期</w:t>
            </w:r>
            <w:r>
              <w:rPr>
                <w:rFonts w:ascii="宋体" w:eastAsia="宋体" w:hAnsi="宋体" w:hint="eastAsia"/>
                <w:snapToGrid w:val="0"/>
                <w:color w:val="000000"/>
                <w:sz w:val="21"/>
                <w:szCs w:val="21"/>
              </w:rPr>
              <w:t>，实际理财天数为</w:t>
            </w:r>
            <w:r w:rsidRPr="007B4C97">
              <w:rPr>
                <w:rFonts w:ascii="宋体" w:eastAsia="宋体" w:hAnsi="宋体" w:hint="eastAsia"/>
                <w:snapToGrid w:val="0"/>
                <w:color w:val="000000"/>
                <w:sz w:val="21"/>
                <w:szCs w:val="21"/>
                <w:highlight w:val="yellow"/>
              </w:rPr>
              <w:t>9</w:t>
            </w:r>
            <w:r>
              <w:rPr>
                <w:rFonts w:ascii="宋体" w:eastAsia="宋体" w:hAnsi="宋体" w:hint="eastAsia"/>
                <w:snapToGrid w:val="0"/>
                <w:color w:val="000000"/>
                <w:sz w:val="21"/>
                <w:szCs w:val="21"/>
              </w:rPr>
              <w:t>4天</w:t>
            </w:r>
          </w:p>
        </w:tc>
        <w:tc>
          <w:tcPr>
            <w:tcW w:w="2977" w:type="dxa"/>
          </w:tcPr>
          <w:p w:rsidR="0077013C" w:rsidRPr="000D2FD8" w:rsidRDefault="0077013C" w:rsidP="0077013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8.00%*94/365=2.0603</w:t>
            </w:r>
            <w:r w:rsidRPr="000D2FD8">
              <w:rPr>
                <w:rFonts w:ascii="宋体" w:eastAsia="宋体" w:hAnsi="宋体" w:hint="eastAsia"/>
                <w:snapToGrid w:val="0"/>
                <w:color w:val="000000"/>
                <w:sz w:val="21"/>
                <w:szCs w:val="21"/>
              </w:rPr>
              <w:t>％</w:t>
            </w:r>
          </w:p>
        </w:tc>
        <w:tc>
          <w:tcPr>
            <w:tcW w:w="1701" w:type="dxa"/>
          </w:tcPr>
          <w:p w:rsidR="0077013C" w:rsidRDefault="0077013C" w:rsidP="00D12C53">
            <w:pPr>
              <w:spacing w:line="480" w:lineRule="auto"/>
              <w:jc w:val="center"/>
            </w:pPr>
            <w:r>
              <w:rPr>
                <w:rFonts w:ascii="宋体" w:eastAsia="宋体" w:hAnsi="宋体" w:hint="eastAsia"/>
                <w:snapToGrid w:val="0"/>
                <w:color w:val="000000"/>
                <w:sz w:val="21"/>
                <w:szCs w:val="21"/>
              </w:rPr>
              <w:t>8.00</w:t>
            </w:r>
            <w:r w:rsidRPr="0088341D">
              <w:rPr>
                <w:rFonts w:ascii="宋体" w:eastAsia="宋体" w:hAnsi="宋体" w:hint="eastAsia"/>
                <w:snapToGrid w:val="0"/>
                <w:color w:val="000000"/>
                <w:sz w:val="21"/>
                <w:szCs w:val="21"/>
              </w:rPr>
              <w:t>%</w:t>
            </w:r>
          </w:p>
        </w:tc>
      </w:tr>
      <w:tr w:rsidR="0077013C" w:rsidRPr="000D2FD8" w:rsidTr="00431664">
        <w:tc>
          <w:tcPr>
            <w:tcW w:w="4361" w:type="dxa"/>
          </w:tcPr>
          <w:p w:rsidR="0077013C" w:rsidRPr="000D2FD8" w:rsidRDefault="0077013C" w:rsidP="008B5D65">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情景二：</w:t>
            </w:r>
            <w:r>
              <w:rPr>
                <w:rFonts w:ascii="宋体" w:eastAsia="宋体" w:hAnsi="宋体" w:hint="eastAsia"/>
                <w:snapToGrid w:val="0"/>
                <w:color w:val="000000"/>
                <w:sz w:val="21"/>
                <w:szCs w:val="21"/>
              </w:rPr>
              <w:t>若第二个观察日发生触发事件，产品自动提前</w:t>
            </w:r>
            <w:r>
              <w:rPr>
                <w:rFonts w:ascii="宋体" w:eastAsia="宋体" w:hAnsi="宋体" w:cs="宋体" w:hint="eastAsia"/>
                <w:snapToGrid w:val="0"/>
                <w:color w:val="000000"/>
                <w:kern w:val="0"/>
                <w:sz w:val="21"/>
                <w:szCs w:val="21"/>
              </w:rPr>
              <w:t>到期</w:t>
            </w:r>
            <w:r>
              <w:rPr>
                <w:rFonts w:ascii="宋体" w:eastAsia="宋体" w:hAnsi="宋体" w:hint="eastAsia"/>
                <w:snapToGrid w:val="0"/>
                <w:color w:val="000000"/>
                <w:sz w:val="21"/>
                <w:szCs w:val="21"/>
              </w:rPr>
              <w:t>，实际理财天数为</w:t>
            </w:r>
            <w:r w:rsidRPr="007B4C97">
              <w:rPr>
                <w:rFonts w:ascii="宋体" w:eastAsia="宋体" w:hAnsi="宋体" w:hint="eastAsia"/>
                <w:snapToGrid w:val="0"/>
                <w:color w:val="000000"/>
                <w:sz w:val="21"/>
                <w:szCs w:val="21"/>
                <w:highlight w:val="yellow"/>
              </w:rPr>
              <w:t>18</w:t>
            </w:r>
            <w:r>
              <w:rPr>
                <w:rFonts w:ascii="宋体" w:eastAsia="宋体" w:hAnsi="宋体" w:hint="eastAsia"/>
                <w:snapToGrid w:val="0"/>
                <w:color w:val="000000"/>
                <w:sz w:val="21"/>
                <w:szCs w:val="21"/>
              </w:rPr>
              <w:t>8天</w:t>
            </w:r>
          </w:p>
        </w:tc>
        <w:tc>
          <w:tcPr>
            <w:tcW w:w="2977" w:type="dxa"/>
          </w:tcPr>
          <w:p w:rsidR="0077013C" w:rsidRPr="000D2FD8" w:rsidRDefault="0077013C" w:rsidP="0077013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8.00%*188/365=4.1205</w:t>
            </w:r>
            <w:r w:rsidRPr="000D2FD8">
              <w:rPr>
                <w:rFonts w:ascii="宋体" w:eastAsia="宋体" w:hAnsi="宋体" w:hint="eastAsia"/>
                <w:snapToGrid w:val="0"/>
                <w:color w:val="000000"/>
                <w:sz w:val="21"/>
                <w:szCs w:val="21"/>
              </w:rPr>
              <w:t>%</w:t>
            </w:r>
          </w:p>
        </w:tc>
        <w:tc>
          <w:tcPr>
            <w:tcW w:w="1701" w:type="dxa"/>
          </w:tcPr>
          <w:p w:rsidR="0077013C" w:rsidRDefault="0077013C" w:rsidP="00D12C53">
            <w:pPr>
              <w:spacing w:line="480" w:lineRule="auto"/>
              <w:jc w:val="center"/>
            </w:pPr>
            <w:r>
              <w:rPr>
                <w:rFonts w:ascii="宋体" w:eastAsia="宋体" w:hAnsi="宋体" w:hint="eastAsia"/>
                <w:snapToGrid w:val="0"/>
                <w:color w:val="000000"/>
                <w:sz w:val="21"/>
                <w:szCs w:val="21"/>
              </w:rPr>
              <w:t>8.00</w:t>
            </w:r>
            <w:r w:rsidRPr="0088341D">
              <w:rPr>
                <w:rFonts w:ascii="宋体" w:eastAsia="宋体" w:hAnsi="宋体" w:hint="eastAsia"/>
                <w:snapToGrid w:val="0"/>
                <w:color w:val="000000"/>
                <w:sz w:val="21"/>
                <w:szCs w:val="21"/>
              </w:rPr>
              <w:t>%</w:t>
            </w:r>
          </w:p>
        </w:tc>
      </w:tr>
      <w:tr w:rsidR="0077013C" w:rsidRPr="000D2FD8" w:rsidTr="00431664">
        <w:tc>
          <w:tcPr>
            <w:tcW w:w="4361" w:type="dxa"/>
          </w:tcPr>
          <w:p w:rsidR="0077013C" w:rsidRPr="000D2FD8" w:rsidRDefault="0077013C" w:rsidP="008B5D65">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情景三：</w:t>
            </w:r>
            <w:r>
              <w:rPr>
                <w:rFonts w:ascii="宋体" w:eastAsia="宋体" w:hAnsi="宋体" w:hint="eastAsia"/>
                <w:snapToGrid w:val="0"/>
                <w:color w:val="000000"/>
                <w:sz w:val="21"/>
                <w:szCs w:val="21"/>
              </w:rPr>
              <w:t>若第三个观察日发生触发事件，产品自动提前</w:t>
            </w:r>
            <w:r>
              <w:rPr>
                <w:rFonts w:ascii="宋体" w:eastAsia="宋体" w:hAnsi="宋体" w:cs="宋体" w:hint="eastAsia"/>
                <w:snapToGrid w:val="0"/>
                <w:color w:val="000000"/>
                <w:kern w:val="0"/>
                <w:sz w:val="21"/>
                <w:szCs w:val="21"/>
              </w:rPr>
              <w:t>到期</w:t>
            </w:r>
            <w:r>
              <w:rPr>
                <w:rFonts w:ascii="宋体" w:eastAsia="宋体" w:hAnsi="宋体" w:hint="eastAsia"/>
                <w:snapToGrid w:val="0"/>
                <w:color w:val="000000"/>
                <w:sz w:val="21"/>
                <w:szCs w:val="21"/>
              </w:rPr>
              <w:t>，实际理财天数为</w:t>
            </w:r>
            <w:r w:rsidRPr="007B4C97">
              <w:rPr>
                <w:rFonts w:ascii="宋体" w:eastAsia="宋体" w:hAnsi="宋体" w:hint="eastAsia"/>
                <w:snapToGrid w:val="0"/>
                <w:color w:val="000000"/>
                <w:sz w:val="21"/>
                <w:szCs w:val="21"/>
                <w:highlight w:val="yellow"/>
              </w:rPr>
              <w:t>27</w:t>
            </w:r>
            <w:r>
              <w:rPr>
                <w:rFonts w:ascii="宋体" w:eastAsia="宋体" w:hAnsi="宋体" w:hint="eastAsia"/>
                <w:snapToGrid w:val="0"/>
                <w:color w:val="000000"/>
                <w:sz w:val="21"/>
                <w:szCs w:val="21"/>
              </w:rPr>
              <w:t>9天</w:t>
            </w:r>
          </w:p>
        </w:tc>
        <w:tc>
          <w:tcPr>
            <w:tcW w:w="2977" w:type="dxa"/>
            <w:vAlign w:val="center"/>
          </w:tcPr>
          <w:p w:rsidR="0077013C" w:rsidRPr="000D2FD8" w:rsidRDefault="0077013C" w:rsidP="0077013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8.00%*279/365=6.1151</w:t>
            </w:r>
            <w:r w:rsidRPr="000D2FD8">
              <w:rPr>
                <w:rFonts w:ascii="宋体" w:eastAsia="宋体" w:hAnsi="宋体" w:hint="eastAsia"/>
                <w:snapToGrid w:val="0"/>
                <w:color w:val="000000"/>
                <w:sz w:val="21"/>
                <w:szCs w:val="21"/>
              </w:rPr>
              <w:t>%</w:t>
            </w:r>
          </w:p>
        </w:tc>
        <w:tc>
          <w:tcPr>
            <w:tcW w:w="1701" w:type="dxa"/>
          </w:tcPr>
          <w:p w:rsidR="0077013C" w:rsidRDefault="0077013C" w:rsidP="00D12C53">
            <w:pPr>
              <w:spacing w:line="480" w:lineRule="auto"/>
              <w:jc w:val="center"/>
            </w:pPr>
            <w:r>
              <w:rPr>
                <w:rFonts w:ascii="宋体" w:eastAsia="宋体" w:hAnsi="宋体" w:hint="eastAsia"/>
                <w:snapToGrid w:val="0"/>
                <w:color w:val="000000"/>
                <w:sz w:val="21"/>
                <w:szCs w:val="21"/>
              </w:rPr>
              <w:t>8.00</w:t>
            </w:r>
            <w:r w:rsidRPr="0088341D">
              <w:rPr>
                <w:rFonts w:ascii="宋体" w:eastAsia="宋体" w:hAnsi="宋体" w:hint="eastAsia"/>
                <w:snapToGrid w:val="0"/>
                <w:color w:val="000000"/>
                <w:sz w:val="21"/>
                <w:szCs w:val="21"/>
              </w:rPr>
              <w:t>%</w:t>
            </w:r>
          </w:p>
        </w:tc>
      </w:tr>
      <w:tr w:rsidR="0077013C" w:rsidRPr="000D2FD8" w:rsidTr="00431664">
        <w:tc>
          <w:tcPr>
            <w:tcW w:w="4361" w:type="dxa"/>
          </w:tcPr>
          <w:p w:rsidR="0077013C" w:rsidRPr="000D2FD8" w:rsidRDefault="0077013C" w:rsidP="008B5D65">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四</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若第</w:t>
            </w:r>
            <w:r w:rsidRPr="000D2FD8">
              <w:rPr>
                <w:rFonts w:ascii="宋体" w:eastAsia="宋体" w:hAnsi="宋体" w:hint="eastAsia"/>
                <w:snapToGrid w:val="0"/>
                <w:color w:val="000000"/>
                <w:sz w:val="21"/>
                <w:szCs w:val="21"/>
              </w:rPr>
              <w:t>四个观察日发生触发事件</w:t>
            </w:r>
            <w:r>
              <w:rPr>
                <w:rFonts w:ascii="宋体" w:eastAsia="宋体" w:hAnsi="宋体" w:hint="eastAsia"/>
                <w:snapToGrid w:val="0"/>
                <w:color w:val="000000"/>
                <w:sz w:val="21"/>
                <w:szCs w:val="21"/>
              </w:rPr>
              <w:t>，产品自然到期，实际理财天数为</w:t>
            </w:r>
            <w:r w:rsidRPr="007B4C97">
              <w:rPr>
                <w:rFonts w:ascii="宋体" w:eastAsia="宋体" w:hAnsi="宋体" w:hint="eastAsia"/>
                <w:snapToGrid w:val="0"/>
                <w:color w:val="000000"/>
                <w:sz w:val="21"/>
                <w:szCs w:val="21"/>
                <w:highlight w:val="yellow"/>
              </w:rPr>
              <w:t>36</w:t>
            </w:r>
            <w:r>
              <w:rPr>
                <w:rFonts w:ascii="宋体" w:eastAsia="宋体" w:hAnsi="宋体" w:hint="eastAsia"/>
                <w:snapToGrid w:val="0"/>
                <w:color w:val="000000"/>
                <w:sz w:val="21"/>
                <w:szCs w:val="21"/>
              </w:rPr>
              <w:t>5天</w:t>
            </w:r>
          </w:p>
        </w:tc>
        <w:tc>
          <w:tcPr>
            <w:tcW w:w="2977" w:type="dxa"/>
            <w:vAlign w:val="center"/>
          </w:tcPr>
          <w:p w:rsidR="0077013C" w:rsidRPr="000D2FD8" w:rsidRDefault="0077013C" w:rsidP="00D12C53">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8.00%*365/365=8.0000</w:t>
            </w:r>
            <w:r w:rsidRPr="000D2FD8">
              <w:rPr>
                <w:rFonts w:ascii="宋体" w:eastAsia="宋体" w:hAnsi="宋体" w:hint="eastAsia"/>
                <w:snapToGrid w:val="0"/>
                <w:color w:val="000000"/>
                <w:sz w:val="21"/>
                <w:szCs w:val="21"/>
              </w:rPr>
              <w:t>%</w:t>
            </w:r>
          </w:p>
        </w:tc>
        <w:tc>
          <w:tcPr>
            <w:tcW w:w="1701" w:type="dxa"/>
          </w:tcPr>
          <w:p w:rsidR="0077013C" w:rsidRDefault="0077013C" w:rsidP="00D12C53">
            <w:pPr>
              <w:spacing w:line="480" w:lineRule="auto"/>
              <w:jc w:val="center"/>
            </w:pPr>
            <w:r>
              <w:rPr>
                <w:rFonts w:ascii="宋体" w:eastAsia="宋体" w:hAnsi="宋体" w:hint="eastAsia"/>
                <w:snapToGrid w:val="0"/>
                <w:color w:val="000000"/>
                <w:sz w:val="21"/>
                <w:szCs w:val="21"/>
              </w:rPr>
              <w:t>8.00</w:t>
            </w:r>
            <w:r w:rsidRPr="0088341D">
              <w:rPr>
                <w:rFonts w:ascii="宋体" w:eastAsia="宋体" w:hAnsi="宋体" w:hint="eastAsia"/>
                <w:snapToGrid w:val="0"/>
                <w:color w:val="000000"/>
                <w:sz w:val="21"/>
                <w:szCs w:val="21"/>
              </w:rPr>
              <w:t>%</w:t>
            </w:r>
          </w:p>
        </w:tc>
      </w:tr>
      <w:tr w:rsidR="0077013C" w:rsidRPr="000D2FD8" w:rsidTr="00431664">
        <w:tc>
          <w:tcPr>
            <w:tcW w:w="4361" w:type="dxa"/>
          </w:tcPr>
          <w:p w:rsidR="0077013C" w:rsidRPr="000D2FD8" w:rsidRDefault="0077013C" w:rsidP="008B5D65">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五</w:t>
            </w:r>
            <w:r w:rsidRPr="000D2FD8">
              <w:rPr>
                <w:rFonts w:ascii="宋体" w:eastAsia="宋体" w:hAnsi="宋体" w:hint="eastAsia"/>
                <w:snapToGrid w:val="0"/>
                <w:color w:val="000000"/>
                <w:sz w:val="21"/>
                <w:szCs w:val="21"/>
              </w:rPr>
              <w:t xml:space="preserve"> 最不利情况：四个观察日均</w:t>
            </w:r>
            <w:r>
              <w:rPr>
                <w:rFonts w:ascii="宋体" w:eastAsia="宋体" w:hAnsi="宋体" w:hint="eastAsia"/>
                <w:snapToGrid w:val="0"/>
                <w:color w:val="000000"/>
                <w:sz w:val="21"/>
                <w:szCs w:val="21"/>
              </w:rPr>
              <w:t>未</w:t>
            </w:r>
            <w:r w:rsidRPr="000D2FD8">
              <w:rPr>
                <w:rFonts w:ascii="宋体" w:eastAsia="宋体" w:hAnsi="宋体" w:hint="eastAsia"/>
                <w:snapToGrid w:val="0"/>
                <w:color w:val="000000"/>
                <w:sz w:val="21"/>
                <w:szCs w:val="21"/>
              </w:rPr>
              <w:t>发生触发事件</w:t>
            </w:r>
            <w:r>
              <w:rPr>
                <w:rFonts w:ascii="宋体" w:eastAsia="宋体" w:hAnsi="宋体" w:hint="eastAsia"/>
                <w:snapToGrid w:val="0"/>
                <w:color w:val="000000"/>
                <w:sz w:val="21"/>
                <w:szCs w:val="21"/>
              </w:rPr>
              <w:t>，产品自然到期，实际理财天数为</w:t>
            </w:r>
            <w:r w:rsidRPr="007B4C97">
              <w:rPr>
                <w:rFonts w:ascii="宋体" w:eastAsia="宋体" w:hAnsi="宋体" w:hint="eastAsia"/>
                <w:snapToGrid w:val="0"/>
                <w:color w:val="000000"/>
                <w:sz w:val="21"/>
                <w:szCs w:val="21"/>
                <w:highlight w:val="yellow"/>
              </w:rPr>
              <w:t>36</w:t>
            </w:r>
            <w:r>
              <w:rPr>
                <w:rFonts w:ascii="宋体" w:eastAsia="宋体" w:hAnsi="宋体" w:hint="eastAsia"/>
                <w:snapToGrid w:val="0"/>
                <w:color w:val="000000"/>
                <w:sz w:val="21"/>
                <w:szCs w:val="21"/>
              </w:rPr>
              <w:t>5天</w:t>
            </w:r>
          </w:p>
        </w:tc>
        <w:tc>
          <w:tcPr>
            <w:tcW w:w="2977" w:type="dxa"/>
            <w:vAlign w:val="center"/>
          </w:tcPr>
          <w:p w:rsidR="0077013C" w:rsidRPr="000D2FD8" w:rsidRDefault="0077013C" w:rsidP="00D12C53">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50</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*365/365=0.5000%</w:t>
            </w:r>
          </w:p>
        </w:tc>
        <w:tc>
          <w:tcPr>
            <w:tcW w:w="1701" w:type="dxa"/>
            <w:vAlign w:val="center"/>
          </w:tcPr>
          <w:p w:rsidR="0077013C" w:rsidRPr="000D2FD8" w:rsidRDefault="0077013C" w:rsidP="00D12C53">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50</w:t>
            </w:r>
            <w:r w:rsidRPr="000D2FD8">
              <w:rPr>
                <w:rFonts w:ascii="宋体" w:eastAsia="宋体" w:hAnsi="宋体" w:hint="eastAsia"/>
                <w:snapToGrid w:val="0"/>
                <w:color w:val="000000"/>
                <w:sz w:val="21"/>
                <w:szCs w:val="21"/>
              </w:rPr>
              <w:t>%</w:t>
            </w:r>
          </w:p>
        </w:tc>
      </w:tr>
    </w:tbl>
    <w:p w:rsidR="00BF47F5" w:rsidRPr="000D2FD8" w:rsidRDefault="00BF47F5" w:rsidP="00BF47F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DE44C2" w:rsidRPr="000D2FD8" w:rsidRDefault="00DE44C2" w:rsidP="00DE44C2">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（1）理财期间不开放赎回，理财产品在理财期到期日或实际终止日时一次兑付</w:t>
      </w:r>
      <w:r w:rsidR="00E30CAA">
        <w:rPr>
          <w:rFonts w:ascii="宋体" w:eastAsia="宋体" w:hAnsi="宋体" w:hint="eastAsia"/>
          <w:snapToGrid w:val="0"/>
          <w:color w:val="000000"/>
          <w:sz w:val="21"/>
          <w:szCs w:val="21"/>
        </w:rPr>
        <w:t>；</w:t>
      </w:r>
    </w:p>
    <w:p w:rsidR="00DE44C2" w:rsidRPr="000D2FD8" w:rsidRDefault="00DE44C2" w:rsidP="00511D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（2）提前/延期终止权利。在理财产品到期前，投资者无提前/延期终止权，如遇</w:t>
      </w:r>
      <w:r w:rsidRPr="000D2FD8">
        <w:rPr>
          <w:rFonts w:ascii="宋体" w:eastAsia="宋体" w:hAnsi="宋体"/>
          <w:snapToGrid w:val="0"/>
          <w:color w:val="000000"/>
          <w:sz w:val="21"/>
          <w:szCs w:val="21"/>
        </w:rPr>
        <w:t>国家金融政</w:t>
      </w:r>
      <w:r w:rsidRPr="000D2FD8">
        <w:rPr>
          <w:rFonts w:ascii="宋体" w:eastAsia="宋体" w:hAnsi="宋体"/>
          <w:snapToGrid w:val="0"/>
          <w:color w:val="000000"/>
          <w:sz w:val="21"/>
          <w:szCs w:val="21"/>
        </w:rPr>
        <w:lastRenderedPageBreak/>
        <w:t>策出现重大调整</w:t>
      </w:r>
      <w:r w:rsidRPr="000D2FD8">
        <w:rPr>
          <w:rFonts w:ascii="宋体" w:eastAsia="宋体" w:hAnsi="宋体" w:hint="eastAsia"/>
          <w:snapToGrid w:val="0"/>
          <w:color w:val="000000"/>
          <w:sz w:val="21"/>
          <w:szCs w:val="21"/>
        </w:rPr>
        <w:t>、市场发生重大变化等情形</w:t>
      </w:r>
      <w:r w:rsidRPr="000D2FD8">
        <w:rPr>
          <w:rFonts w:ascii="宋体" w:eastAsia="宋体" w:hAnsi="宋体"/>
          <w:snapToGrid w:val="0"/>
          <w:color w:val="000000"/>
          <w:sz w:val="21"/>
          <w:szCs w:val="21"/>
        </w:rPr>
        <w:t>并影响本产品的正常运作</w:t>
      </w:r>
      <w:r w:rsidRPr="000D2FD8">
        <w:rPr>
          <w:rFonts w:ascii="宋体" w:eastAsia="宋体" w:hAnsi="宋体" w:hint="eastAsia"/>
          <w:snapToGrid w:val="0"/>
          <w:color w:val="000000"/>
          <w:sz w:val="21"/>
          <w:szCs w:val="21"/>
        </w:rPr>
        <w:t>，以及</w:t>
      </w:r>
      <w:r w:rsidRPr="000D2FD8">
        <w:rPr>
          <w:rFonts w:ascii="宋体" w:eastAsia="宋体" w:hAnsi="宋体"/>
          <w:snapToGrid w:val="0"/>
          <w:color w:val="000000"/>
          <w:sz w:val="21"/>
          <w:szCs w:val="21"/>
        </w:rPr>
        <w:t>其他</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股份有限公司</w:t>
      </w:r>
      <w:r w:rsidRPr="000D2FD8">
        <w:rPr>
          <w:rFonts w:ascii="宋体" w:eastAsia="宋体" w:hAnsi="宋体"/>
          <w:snapToGrid w:val="0"/>
          <w:color w:val="000000"/>
          <w:sz w:val="21"/>
          <w:szCs w:val="21"/>
        </w:rPr>
        <w:t>认为需要提前</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终止本理财产品的情况时，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有提前/延期终止权。如果</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提前/延期终止本理财产品，</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D65C92">
        <w:rPr>
          <w:rFonts w:ascii="宋体" w:eastAsia="宋体" w:hAnsi="宋体" w:hint="eastAsia"/>
          <w:b/>
          <w:snapToGrid w:val="0"/>
          <w:color w:val="000000"/>
          <w:sz w:val="21"/>
          <w:szCs w:val="21"/>
        </w:rPr>
        <w:t>平安财富-结构类（100%保本挂钩股票）资产管理类2014年35期人民币理财产品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w:t>
      </w:r>
      <w:r w:rsidRPr="000D2FD8">
        <w:rPr>
          <w:rFonts w:ascii="宋体" w:eastAsia="宋体" w:hAnsi="宋体" w:hint="eastAsia"/>
          <w:snapToGrid w:val="0"/>
          <w:color w:val="000000"/>
          <w:sz w:val="21"/>
          <w:szCs w:val="21"/>
        </w:rPr>
        <w:lastRenderedPageBreak/>
        <w:t>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D218F5"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D218F5"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8"/>
          <w:footerReference w:type="default" r:id="rId9"/>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D65C92">
        <w:rPr>
          <w:rFonts w:eastAsia="楷体_GB2312" w:hAnsi="宋体" w:cs="宋体" w:hint="eastAsia"/>
          <w:b/>
          <w:bCs/>
          <w:kern w:val="0"/>
          <w:sz w:val="24"/>
          <w:szCs w:val="21"/>
        </w:rPr>
        <w:t>平安财富</w:t>
      </w:r>
      <w:r w:rsidR="00D65C92">
        <w:rPr>
          <w:rFonts w:eastAsia="楷体_GB2312" w:hAnsi="宋体" w:cs="宋体" w:hint="eastAsia"/>
          <w:b/>
          <w:bCs/>
          <w:kern w:val="0"/>
          <w:sz w:val="24"/>
          <w:szCs w:val="21"/>
        </w:rPr>
        <w:t>-</w:t>
      </w:r>
      <w:r w:rsidR="00D65C92">
        <w:rPr>
          <w:rFonts w:eastAsia="楷体_GB2312" w:hAnsi="宋体" w:cs="宋体" w:hint="eastAsia"/>
          <w:b/>
          <w:bCs/>
          <w:kern w:val="0"/>
          <w:sz w:val="24"/>
          <w:szCs w:val="21"/>
        </w:rPr>
        <w:t>结构类（</w:t>
      </w:r>
      <w:r w:rsidR="00D65C92">
        <w:rPr>
          <w:rFonts w:eastAsia="楷体_GB2312" w:hAnsi="宋体" w:cs="宋体" w:hint="eastAsia"/>
          <w:b/>
          <w:bCs/>
          <w:kern w:val="0"/>
          <w:sz w:val="24"/>
          <w:szCs w:val="21"/>
        </w:rPr>
        <w:t>100%</w:t>
      </w:r>
      <w:r w:rsidR="00D65C92">
        <w:rPr>
          <w:rFonts w:eastAsia="楷体_GB2312" w:hAnsi="宋体" w:cs="宋体" w:hint="eastAsia"/>
          <w:b/>
          <w:bCs/>
          <w:kern w:val="0"/>
          <w:sz w:val="24"/>
          <w:szCs w:val="21"/>
        </w:rPr>
        <w:t>保本挂钩股票）资产管理类</w:t>
      </w:r>
      <w:r w:rsidR="00D65C92">
        <w:rPr>
          <w:rFonts w:eastAsia="楷体_GB2312" w:hAnsi="宋体" w:cs="宋体" w:hint="eastAsia"/>
          <w:b/>
          <w:bCs/>
          <w:kern w:val="0"/>
          <w:sz w:val="24"/>
          <w:szCs w:val="21"/>
        </w:rPr>
        <w:t>2014</w:t>
      </w:r>
      <w:r w:rsidR="00D65C92">
        <w:rPr>
          <w:rFonts w:eastAsia="楷体_GB2312" w:hAnsi="宋体" w:cs="宋体" w:hint="eastAsia"/>
          <w:b/>
          <w:bCs/>
          <w:kern w:val="0"/>
          <w:sz w:val="24"/>
          <w:szCs w:val="21"/>
        </w:rPr>
        <w:t>年</w:t>
      </w:r>
      <w:r w:rsidR="00D65C92">
        <w:rPr>
          <w:rFonts w:eastAsia="楷体_GB2312" w:hAnsi="宋体" w:cs="宋体" w:hint="eastAsia"/>
          <w:b/>
          <w:bCs/>
          <w:kern w:val="0"/>
          <w:sz w:val="24"/>
          <w:szCs w:val="21"/>
        </w:rPr>
        <w:t>35</w:t>
      </w:r>
      <w:r w:rsidR="00D65C92">
        <w:rPr>
          <w:rFonts w:eastAsia="楷体_GB2312" w:hAnsi="宋体" w:cs="宋体" w:hint="eastAsia"/>
          <w:b/>
          <w:bCs/>
          <w:kern w:val="0"/>
          <w:sz w:val="24"/>
          <w:szCs w:val="21"/>
        </w:rPr>
        <w:t>期人民币理财产品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8B8" w:rsidRDefault="009958B8" w:rsidP="004B657F">
      <w:r>
        <w:separator/>
      </w:r>
    </w:p>
  </w:endnote>
  <w:endnote w:type="continuationSeparator" w:id="1">
    <w:p w:rsidR="009958B8" w:rsidRDefault="009958B8"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460273"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460273"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D65C92">
      <w:rPr>
        <w:rStyle w:val="ac"/>
        <w:noProof/>
      </w:rPr>
      <w:t>1</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460273"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460273"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A388C">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8B8" w:rsidRDefault="009958B8" w:rsidP="004B657F">
      <w:r>
        <w:separator/>
      </w:r>
    </w:p>
  </w:footnote>
  <w:footnote w:type="continuationSeparator" w:id="1">
    <w:p w:rsidR="009958B8" w:rsidRDefault="009958B8"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0"/>
  </w:num>
  <w:num w:numId="3">
    <w:abstractNumId w:val="12"/>
  </w:num>
  <w:num w:numId="4">
    <w:abstractNumId w:val="11"/>
  </w:num>
  <w:num w:numId="5">
    <w:abstractNumId w:val="8"/>
  </w:num>
  <w:num w:numId="6">
    <w:abstractNumId w:val="4"/>
  </w:num>
  <w:num w:numId="7">
    <w:abstractNumId w:val="15"/>
  </w:num>
  <w:num w:numId="8">
    <w:abstractNumId w:val="14"/>
  </w:num>
  <w:num w:numId="9">
    <w:abstractNumId w:val="1"/>
  </w:num>
  <w:num w:numId="10">
    <w:abstractNumId w:val="7"/>
  </w:num>
  <w:num w:numId="11">
    <w:abstractNumId w:val="2"/>
  </w:num>
  <w:num w:numId="12">
    <w:abstractNumId w:val="6"/>
  </w:num>
  <w:num w:numId="13">
    <w:abstractNumId w:val="13"/>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7071"/>
    <w:rsid w:val="000178E3"/>
    <w:rsid w:val="000179B9"/>
    <w:rsid w:val="000230CB"/>
    <w:rsid w:val="0002498E"/>
    <w:rsid w:val="0002668C"/>
    <w:rsid w:val="0003688C"/>
    <w:rsid w:val="00041B61"/>
    <w:rsid w:val="0004278E"/>
    <w:rsid w:val="00044439"/>
    <w:rsid w:val="00046944"/>
    <w:rsid w:val="0005141F"/>
    <w:rsid w:val="0005602B"/>
    <w:rsid w:val="0005710F"/>
    <w:rsid w:val="000609C4"/>
    <w:rsid w:val="00060A12"/>
    <w:rsid w:val="0006214F"/>
    <w:rsid w:val="00062171"/>
    <w:rsid w:val="00062AFF"/>
    <w:rsid w:val="000638DC"/>
    <w:rsid w:val="00063B51"/>
    <w:rsid w:val="00070B49"/>
    <w:rsid w:val="000736CE"/>
    <w:rsid w:val="0007421B"/>
    <w:rsid w:val="000751B5"/>
    <w:rsid w:val="00082515"/>
    <w:rsid w:val="00086724"/>
    <w:rsid w:val="00094F08"/>
    <w:rsid w:val="00094FA4"/>
    <w:rsid w:val="000952DA"/>
    <w:rsid w:val="00095BC3"/>
    <w:rsid w:val="0009702E"/>
    <w:rsid w:val="000A4C90"/>
    <w:rsid w:val="000A534A"/>
    <w:rsid w:val="000A7E41"/>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0F7F73"/>
    <w:rsid w:val="001022F8"/>
    <w:rsid w:val="001056E3"/>
    <w:rsid w:val="00105FEA"/>
    <w:rsid w:val="001111E6"/>
    <w:rsid w:val="00114215"/>
    <w:rsid w:val="001152D4"/>
    <w:rsid w:val="00115692"/>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82CAC"/>
    <w:rsid w:val="00182DCA"/>
    <w:rsid w:val="001836E7"/>
    <w:rsid w:val="001840F4"/>
    <w:rsid w:val="001843CE"/>
    <w:rsid w:val="00193B65"/>
    <w:rsid w:val="00193E49"/>
    <w:rsid w:val="001959FA"/>
    <w:rsid w:val="001A0815"/>
    <w:rsid w:val="001A0B81"/>
    <w:rsid w:val="001B210F"/>
    <w:rsid w:val="001B264F"/>
    <w:rsid w:val="001B2799"/>
    <w:rsid w:val="001B6250"/>
    <w:rsid w:val="001B62C6"/>
    <w:rsid w:val="001C1189"/>
    <w:rsid w:val="001C3314"/>
    <w:rsid w:val="001C5650"/>
    <w:rsid w:val="001C7FB4"/>
    <w:rsid w:val="001D2E4B"/>
    <w:rsid w:val="001D3F61"/>
    <w:rsid w:val="001D5095"/>
    <w:rsid w:val="001D552E"/>
    <w:rsid w:val="001D5548"/>
    <w:rsid w:val="001D727A"/>
    <w:rsid w:val="001D72E9"/>
    <w:rsid w:val="001E13C6"/>
    <w:rsid w:val="001E33E7"/>
    <w:rsid w:val="001E49E7"/>
    <w:rsid w:val="001E6D54"/>
    <w:rsid w:val="001E774E"/>
    <w:rsid w:val="001F0222"/>
    <w:rsid w:val="001F1448"/>
    <w:rsid w:val="001F1E50"/>
    <w:rsid w:val="001F2C01"/>
    <w:rsid w:val="001F4A33"/>
    <w:rsid w:val="00206038"/>
    <w:rsid w:val="0020716A"/>
    <w:rsid w:val="0021020A"/>
    <w:rsid w:val="00211B89"/>
    <w:rsid w:val="0021512B"/>
    <w:rsid w:val="00220A63"/>
    <w:rsid w:val="00223510"/>
    <w:rsid w:val="00223CD8"/>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5C15"/>
    <w:rsid w:val="002B73CE"/>
    <w:rsid w:val="002C341B"/>
    <w:rsid w:val="002C5A5F"/>
    <w:rsid w:val="002C7108"/>
    <w:rsid w:val="002D1637"/>
    <w:rsid w:val="002D240F"/>
    <w:rsid w:val="002D3817"/>
    <w:rsid w:val="002D57B5"/>
    <w:rsid w:val="002D5F15"/>
    <w:rsid w:val="002E26AA"/>
    <w:rsid w:val="002E76F8"/>
    <w:rsid w:val="002E77C2"/>
    <w:rsid w:val="002F2008"/>
    <w:rsid w:val="002F2119"/>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7D6D"/>
    <w:rsid w:val="00367F90"/>
    <w:rsid w:val="003705F3"/>
    <w:rsid w:val="00375032"/>
    <w:rsid w:val="003750ED"/>
    <w:rsid w:val="003762B8"/>
    <w:rsid w:val="00381776"/>
    <w:rsid w:val="0038286E"/>
    <w:rsid w:val="00383F68"/>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5514"/>
    <w:rsid w:val="003C5D83"/>
    <w:rsid w:val="003D0DE1"/>
    <w:rsid w:val="003D21B8"/>
    <w:rsid w:val="003D2967"/>
    <w:rsid w:val="003D6E56"/>
    <w:rsid w:val="003E1110"/>
    <w:rsid w:val="003E1A8C"/>
    <w:rsid w:val="003E1D2D"/>
    <w:rsid w:val="003E6AAF"/>
    <w:rsid w:val="003E7D4C"/>
    <w:rsid w:val="003F149A"/>
    <w:rsid w:val="003F25A9"/>
    <w:rsid w:val="003F412E"/>
    <w:rsid w:val="003F567C"/>
    <w:rsid w:val="003F61D2"/>
    <w:rsid w:val="003F7466"/>
    <w:rsid w:val="003F7E28"/>
    <w:rsid w:val="00402316"/>
    <w:rsid w:val="004033A4"/>
    <w:rsid w:val="00403813"/>
    <w:rsid w:val="0040406F"/>
    <w:rsid w:val="00404120"/>
    <w:rsid w:val="004067FA"/>
    <w:rsid w:val="00412A4B"/>
    <w:rsid w:val="00413139"/>
    <w:rsid w:val="00415EE5"/>
    <w:rsid w:val="00416DA8"/>
    <w:rsid w:val="004212F9"/>
    <w:rsid w:val="0042252D"/>
    <w:rsid w:val="0042736B"/>
    <w:rsid w:val="004322A4"/>
    <w:rsid w:val="004335A7"/>
    <w:rsid w:val="004338BC"/>
    <w:rsid w:val="0043525C"/>
    <w:rsid w:val="00435BB8"/>
    <w:rsid w:val="00436762"/>
    <w:rsid w:val="00442F0A"/>
    <w:rsid w:val="00444676"/>
    <w:rsid w:val="0044557C"/>
    <w:rsid w:val="00451D06"/>
    <w:rsid w:val="00451D3B"/>
    <w:rsid w:val="00455379"/>
    <w:rsid w:val="00460273"/>
    <w:rsid w:val="00460674"/>
    <w:rsid w:val="0046339A"/>
    <w:rsid w:val="004640BC"/>
    <w:rsid w:val="00467CFF"/>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12D7"/>
    <w:rsid w:val="00534D61"/>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143"/>
    <w:rsid w:val="00571F14"/>
    <w:rsid w:val="0057332B"/>
    <w:rsid w:val="00576212"/>
    <w:rsid w:val="005763CF"/>
    <w:rsid w:val="00576EAB"/>
    <w:rsid w:val="00583CC8"/>
    <w:rsid w:val="00583CCD"/>
    <w:rsid w:val="00593625"/>
    <w:rsid w:val="00597CE3"/>
    <w:rsid w:val="005A213C"/>
    <w:rsid w:val="005A52EB"/>
    <w:rsid w:val="005A54DF"/>
    <w:rsid w:val="005A6989"/>
    <w:rsid w:val="005B00F3"/>
    <w:rsid w:val="005B5647"/>
    <w:rsid w:val="005B612E"/>
    <w:rsid w:val="005B6B2A"/>
    <w:rsid w:val="005B7CCF"/>
    <w:rsid w:val="005C1A5C"/>
    <w:rsid w:val="005D04CB"/>
    <w:rsid w:val="005D433A"/>
    <w:rsid w:val="005D5DD2"/>
    <w:rsid w:val="005E204F"/>
    <w:rsid w:val="005E34CB"/>
    <w:rsid w:val="005E42FA"/>
    <w:rsid w:val="005E5BB3"/>
    <w:rsid w:val="005E7039"/>
    <w:rsid w:val="005F3CB8"/>
    <w:rsid w:val="005F3E98"/>
    <w:rsid w:val="00600213"/>
    <w:rsid w:val="00614058"/>
    <w:rsid w:val="0061739E"/>
    <w:rsid w:val="00617A13"/>
    <w:rsid w:val="00621CD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87C"/>
    <w:rsid w:val="00670FEC"/>
    <w:rsid w:val="00671BC0"/>
    <w:rsid w:val="00672091"/>
    <w:rsid w:val="00673856"/>
    <w:rsid w:val="006740D9"/>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D775A"/>
    <w:rsid w:val="006E1BCE"/>
    <w:rsid w:val="006E2A87"/>
    <w:rsid w:val="006E552F"/>
    <w:rsid w:val="006E554A"/>
    <w:rsid w:val="006E6EFD"/>
    <w:rsid w:val="006F1F77"/>
    <w:rsid w:val="006F2B86"/>
    <w:rsid w:val="006F35DA"/>
    <w:rsid w:val="006F4469"/>
    <w:rsid w:val="006F547C"/>
    <w:rsid w:val="006F6485"/>
    <w:rsid w:val="00702899"/>
    <w:rsid w:val="007060D4"/>
    <w:rsid w:val="007067BF"/>
    <w:rsid w:val="00706C1A"/>
    <w:rsid w:val="007103D0"/>
    <w:rsid w:val="00715752"/>
    <w:rsid w:val="00721311"/>
    <w:rsid w:val="007223FA"/>
    <w:rsid w:val="00722A7F"/>
    <w:rsid w:val="007235B5"/>
    <w:rsid w:val="0072480C"/>
    <w:rsid w:val="00724BEE"/>
    <w:rsid w:val="00730F49"/>
    <w:rsid w:val="00732481"/>
    <w:rsid w:val="00736EBA"/>
    <w:rsid w:val="007378A4"/>
    <w:rsid w:val="00744ABB"/>
    <w:rsid w:val="0074726A"/>
    <w:rsid w:val="00750D54"/>
    <w:rsid w:val="00756948"/>
    <w:rsid w:val="007603D0"/>
    <w:rsid w:val="007653E0"/>
    <w:rsid w:val="007666CF"/>
    <w:rsid w:val="00766DB3"/>
    <w:rsid w:val="0077013C"/>
    <w:rsid w:val="007712A0"/>
    <w:rsid w:val="00773669"/>
    <w:rsid w:val="007737D7"/>
    <w:rsid w:val="007817AD"/>
    <w:rsid w:val="00786798"/>
    <w:rsid w:val="00786B51"/>
    <w:rsid w:val="007927B9"/>
    <w:rsid w:val="0079505A"/>
    <w:rsid w:val="00797B73"/>
    <w:rsid w:val="007A30ED"/>
    <w:rsid w:val="007A6E3E"/>
    <w:rsid w:val="007A7D16"/>
    <w:rsid w:val="007B4C97"/>
    <w:rsid w:val="007C4013"/>
    <w:rsid w:val="007C4A19"/>
    <w:rsid w:val="007C5452"/>
    <w:rsid w:val="007C5610"/>
    <w:rsid w:val="007C6D41"/>
    <w:rsid w:val="007C7719"/>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239F"/>
    <w:rsid w:val="00803939"/>
    <w:rsid w:val="00804EB1"/>
    <w:rsid w:val="0080590A"/>
    <w:rsid w:val="008129C2"/>
    <w:rsid w:val="00814B01"/>
    <w:rsid w:val="00814F47"/>
    <w:rsid w:val="00821B23"/>
    <w:rsid w:val="00822A19"/>
    <w:rsid w:val="008247CF"/>
    <w:rsid w:val="00825618"/>
    <w:rsid w:val="00826B31"/>
    <w:rsid w:val="00826B9A"/>
    <w:rsid w:val="0083675E"/>
    <w:rsid w:val="00844913"/>
    <w:rsid w:val="00844EB5"/>
    <w:rsid w:val="008461A1"/>
    <w:rsid w:val="008549C0"/>
    <w:rsid w:val="008558FE"/>
    <w:rsid w:val="00855F31"/>
    <w:rsid w:val="00857BCB"/>
    <w:rsid w:val="0086207A"/>
    <w:rsid w:val="00863868"/>
    <w:rsid w:val="008652C0"/>
    <w:rsid w:val="00866CC9"/>
    <w:rsid w:val="00870530"/>
    <w:rsid w:val="00873136"/>
    <w:rsid w:val="00873936"/>
    <w:rsid w:val="00875FCC"/>
    <w:rsid w:val="0088005D"/>
    <w:rsid w:val="0088021E"/>
    <w:rsid w:val="00880973"/>
    <w:rsid w:val="00881692"/>
    <w:rsid w:val="00881FAB"/>
    <w:rsid w:val="00885693"/>
    <w:rsid w:val="00885C6B"/>
    <w:rsid w:val="008911CC"/>
    <w:rsid w:val="008A019E"/>
    <w:rsid w:val="008A11B5"/>
    <w:rsid w:val="008A62DB"/>
    <w:rsid w:val="008A7018"/>
    <w:rsid w:val="008A781A"/>
    <w:rsid w:val="008B2E8B"/>
    <w:rsid w:val="008B4661"/>
    <w:rsid w:val="008B5D65"/>
    <w:rsid w:val="008C2327"/>
    <w:rsid w:val="008C29A2"/>
    <w:rsid w:val="008C3298"/>
    <w:rsid w:val="008C4F7A"/>
    <w:rsid w:val="008C59DE"/>
    <w:rsid w:val="008C64DB"/>
    <w:rsid w:val="008C6BBF"/>
    <w:rsid w:val="008D0EC7"/>
    <w:rsid w:val="008D1351"/>
    <w:rsid w:val="008D16A9"/>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80C"/>
    <w:rsid w:val="00911D0F"/>
    <w:rsid w:val="00912AAD"/>
    <w:rsid w:val="00913081"/>
    <w:rsid w:val="00913911"/>
    <w:rsid w:val="00914D84"/>
    <w:rsid w:val="009174D6"/>
    <w:rsid w:val="00921CED"/>
    <w:rsid w:val="00925997"/>
    <w:rsid w:val="009274CD"/>
    <w:rsid w:val="009323FD"/>
    <w:rsid w:val="00932E7E"/>
    <w:rsid w:val="0093533C"/>
    <w:rsid w:val="009408F6"/>
    <w:rsid w:val="0094609B"/>
    <w:rsid w:val="00947F30"/>
    <w:rsid w:val="009504E1"/>
    <w:rsid w:val="00950D5D"/>
    <w:rsid w:val="009514B6"/>
    <w:rsid w:val="0095263A"/>
    <w:rsid w:val="00955E96"/>
    <w:rsid w:val="00961A0C"/>
    <w:rsid w:val="009636F5"/>
    <w:rsid w:val="009649F3"/>
    <w:rsid w:val="00974C0A"/>
    <w:rsid w:val="009752B5"/>
    <w:rsid w:val="00980008"/>
    <w:rsid w:val="0098671C"/>
    <w:rsid w:val="00991B1D"/>
    <w:rsid w:val="009958B8"/>
    <w:rsid w:val="0099765C"/>
    <w:rsid w:val="009977A5"/>
    <w:rsid w:val="009A215E"/>
    <w:rsid w:val="009A4537"/>
    <w:rsid w:val="009A4C24"/>
    <w:rsid w:val="009A6825"/>
    <w:rsid w:val="009B1A5A"/>
    <w:rsid w:val="009B26F1"/>
    <w:rsid w:val="009B3583"/>
    <w:rsid w:val="009C0EA7"/>
    <w:rsid w:val="009C277B"/>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4AFB"/>
    <w:rsid w:val="00A84DEF"/>
    <w:rsid w:val="00A93BAD"/>
    <w:rsid w:val="00A947D3"/>
    <w:rsid w:val="00A94E64"/>
    <w:rsid w:val="00A95402"/>
    <w:rsid w:val="00A973A7"/>
    <w:rsid w:val="00AA01CC"/>
    <w:rsid w:val="00AA2DCA"/>
    <w:rsid w:val="00AA3E37"/>
    <w:rsid w:val="00AA68AF"/>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06672"/>
    <w:rsid w:val="00B14C98"/>
    <w:rsid w:val="00B159BC"/>
    <w:rsid w:val="00B16EE7"/>
    <w:rsid w:val="00B171DA"/>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253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C0BBD"/>
    <w:rsid w:val="00BC4379"/>
    <w:rsid w:val="00BC4C45"/>
    <w:rsid w:val="00BC5720"/>
    <w:rsid w:val="00BC7465"/>
    <w:rsid w:val="00BC7AD3"/>
    <w:rsid w:val="00BD55B0"/>
    <w:rsid w:val="00BD5B44"/>
    <w:rsid w:val="00BD735F"/>
    <w:rsid w:val="00BF47F5"/>
    <w:rsid w:val="00BF4B05"/>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2F67"/>
    <w:rsid w:val="00C44702"/>
    <w:rsid w:val="00C4527A"/>
    <w:rsid w:val="00C45831"/>
    <w:rsid w:val="00C46A0B"/>
    <w:rsid w:val="00C526EF"/>
    <w:rsid w:val="00C52E08"/>
    <w:rsid w:val="00C54F39"/>
    <w:rsid w:val="00C55125"/>
    <w:rsid w:val="00C573B4"/>
    <w:rsid w:val="00C5762B"/>
    <w:rsid w:val="00C62293"/>
    <w:rsid w:val="00C6334D"/>
    <w:rsid w:val="00C63E29"/>
    <w:rsid w:val="00C65E73"/>
    <w:rsid w:val="00C666F8"/>
    <w:rsid w:val="00C6726A"/>
    <w:rsid w:val="00C71F45"/>
    <w:rsid w:val="00C72DB3"/>
    <w:rsid w:val="00C7423F"/>
    <w:rsid w:val="00C745C7"/>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4DB"/>
    <w:rsid w:val="00CD3613"/>
    <w:rsid w:val="00CD39B6"/>
    <w:rsid w:val="00CD3D70"/>
    <w:rsid w:val="00CD4C8B"/>
    <w:rsid w:val="00CD616E"/>
    <w:rsid w:val="00CE6B8D"/>
    <w:rsid w:val="00CE76DE"/>
    <w:rsid w:val="00CF0BE4"/>
    <w:rsid w:val="00CF1EC1"/>
    <w:rsid w:val="00CF702E"/>
    <w:rsid w:val="00D01965"/>
    <w:rsid w:val="00D01AD0"/>
    <w:rsid w:val="00D036FC"/>
    <w:rsid w:val="00D06805"/>
    <w:rsid w:val="00D07043"/>
    <w:rsid w:val="00D112DD"/>
    <w:rsid w:val="00D116FA"/>
    <w:rsid w:val="00D145F9"/>
    <w:rsid w:val="00D16904"/>
    <w:rsid w:val="00D16F92"/>
    <w:rsid w:val="00D20A39"/>
    <w:rsid w:val="00D2150F"/>
    <w:rsid w:val="00D218F5"/>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BD5"/>
    <w:rsid w:val="00D611E6"/>
    <w:rsid w:val="00D61602"/>
    <w:rsid w:val="00D6420E"/>
    <w:rsid w:val="00D6495D"/>
    <w:rsid w:val="00D64FDC"/>
    <w:rsid w:val="00D65096"/>
    <w:rsid w:val="00D659BC"/>
    <w:rsid w:val="00D65C92"/>
    <w:rsid w:val="00D66085"/>
    <w:rsid w:val="00D67B93"/>
    <w:rsid w:val="00D71B1D"/>
    <w:rsid w:val="00D74686"/>
    <w:rsid w:val="00D76467"/>
    <w:rsid w:val="00D77E59"/>
    <w:rsid w:val="00D8135F"/>
    <w:rsid w:val="00D87EC8"/>
    <w:rsid w:val="00D9065B"/>
    <w:rsid w:val="00D91E0D"/>
    <w:rsid w:val="00D950A8"/>
    <w:rsid w:val="00D97318"/>
    <w:rsid w:val="00D97889"/>
    <w:rsid w:val="00DA3F7D"/>
    <w:rsid w:val="00DB184C"/>
    <w:rsid w:val="00DB1FC5"/>
    <w:rsid w:val="00DB3677"/>
    <w:rsid w:val="00DB384E"/>
    <w:rsid w:val="00DB7E21"/>
    <w:rsid w:val="00DC360F"/>
    <w:rsid w:val="00DD05A6"/>
    <w:rsid w:val="00DD0EE9"/>
    <w:rsid w:val="00DD23EE"/>
    <w:rsid w:val="00DD519A"/>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457"/>
    <w:rsid w:val="00E2011E"/>
    <w:rsid w:val="00E2071D"/>
    <w:rsid w:val="00E21576"/>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562E"/>
    <w:rsid w:val="00E6178E"/>
    <w:rsid w:val="00E61DF1"/>
    <w:rsid w:val="00E637B9"/>
    <w:rsid w:val="00E7324E"/>
    <w:rsid w:val="00E7441C"/>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8EB"/>
    <w:rsid w:val="00ED03F9"/>
    <w:rsid w:val="00ED0D63"/>
    <w:rsid w:val="00ED3691"/>
    <w:rsid w:val="00EE2AE8"/>
    <w:rsid w:val="00EE49A9"/>
    <w:rsid w:val="00EE56A4"/>
    <w:rsid w:val="00EE6891"/>
    <w:rsid w:val="00EF4B17"/>
    <w:rsid w:val="00F0000E"/>
    <w:rsid w:val="00F01E61"/>
    <w:rsid w:val="00F078C2"/>
    <w:rsid w:val="00F140E4"/>
    <w:rsid w:val="00F21C96"/>
    <w:rsid w:val="00F2261B"/>
    <w:rsid w:val="00F2789C"/>
    <w:rsid w:val="00F30D11"/>
    <w:rsid w:val="00F32EC2"/>
    <w:rsid w:val="00F33643"/>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458575929">
      <w:bodyDiv w:val="1"/>
      <w:marLeft w:val="0"/>
      <w:marRight w:val="0"/>
      <w:marTop w:val="0"/>
      <w:marBottom w:val="0"/>
      <w:divBdr>
        <w:top w:val="none" w:sz="0" w:space="0" w:color="auto"/>
        <w:left w:val="none" w:sz="0" w:space="0" w:color="auto"/>
        <w:bottom w:val="none" w:sz="0" w:space="0" w:color="auto"/>
        <w:right w:val="none" w:sz="0" w:space="0" w:color="auto"/>
      </w:divBdr>
    </w:div>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oomber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788</TotalTime>
  <Pages>1</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70</cp:revision>
  <cp:lastPrinted>2010-07-27T08:59:00Z</cp:lastPrinted>
  <dcterms:created xsi:type="dcterms:W3CDTF">2013-04-09T02:46:00Z</dcterms:created>
  <dcterms:modified xsi:type="dcterms:W3CDTF">2014-02-25T04:46:00Z</dcterms:modified>
</cp:coreProperties>
</file>