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66259E" w:rsidP="0080590A">
      <w:pPr>
        <w:pStyle w:val="a9"/>
        <w:spacing w:line="540" w:lineRule="exact"/>
        <w:jc w:val="center"/>
        <w:rPr>
          <w:rFonts w:ascii="宋体" w:hAnsi="宋体"/>
          <w:b/>
          <w:sz w:val="32"/>
          <w:szCs w:val="32"/>
        </w:rPr>
      </w:pPr>
      <w:r w:rsidRPr="0066259E">
        <w:rPr>
          <w:rFonts w:ascii="宋体" w:hAnsi="宋体" w:hint="eastAsia"/>
          <w:b/>
          <w:sz w:val="32"/>
          <w:szCs w:val="32"/>
        </w:rPr>
        <w:t>平安财富结构类（</w:t>
      </w:r>
      <w:r w:rsidRPr="0066259E">
        <w:rPr>
          <w:rFonts w:ascii="宋体" w:hAnsi="宋体" w:hint="eastAsia"/>
          <w:b/>
          <w:sz w:val="32"/>
          <w:szCs w:val="32"/>
        </w:rPr>
        <w:t>100%</w:t>
      </w:r>
      <w:r w:rsidRPr="0066259E">
        <w:rPr>
          <w:rFonts w:ascii="宋体" w:hAnsi="宋体" w:hint="eastAsia"/>
          <w:b/>
          <w:sz w:val="32"/>
          <w:szCs w:val="32"/>
        </w:rPr>
        <w:t>保本挂钩</w:t>
      </w:r>
      <w:r>
        <w:rPr>
          <w:rFonts w:ascii="宋体" w:hAnsi="宋体" w:hint="eastAsia"/>
          <w:b/>
          <w:sz w:val="32"/>
          <w:szCs w:val="32"/>
        </w:rPr>
        <w:t>利</w:t>
      </w:r>
      <w:r w:rsidRPr="0066259E">
        <w:rPr>
          <w:rFonts w:ascii="宋体" w:hAnsi="宋体" w:hint="eastAsia"/>
          <w:b/>
          <w:sz w:val="32"/>
          <w:szCs w:val="32"/>
        </w:rPr>
        <w:t>率）</w:t>
      </w:r>
      <w:r w:rsidR="008C6FE2">
        <w:rPr>
          <w:rFonts w:ascii="宋体" w:hAnsi="宋体" w:hint="eastAsia"/>
          <w:b/>
          <w:sz w:val="32"/>
          <w:szCs w:val="32"/>
        </w:rPr>
        <w:t>资产管理类</w:t>
      </w:r>
      <w:r w:rsidRPr="0066259E">
        <w:rPr>
          <w:rFonts w:ascii="宋体" w:hAnsi="宋体" w:hint="eastAsia"/>
          <w:b/>
          <w:sz w:val="32"/>
          <w:szCs w:val="32"/>
        </w:rPr>
        <w:t>2013</w:t>
      </w:r>
      <w:r w:rsidRPr="0066259E">
        <w:rPr>
          <w:rFonts w:ascii="宋体" w:hAnsi="宋体" w:hint="eastAsia"/>
          <w:b/>
          <w:sz w:val="32"/>
          <w:szCs w:val="32"/>
        </w:rPr>
        <w:t>年</w:t>
      </w:r>
      <w:r w:rsidR="008C6FE2">
        <w:rPr>
          <w:rFonts w:ascii="宋体" w:hAnsi="宋体" w:hint="eastAsia"/>
          <w:b/>
          <w:sz w:val="32"/>
          <w:szCs w:val="32"/>
          <w:highlight w:val="yellow"/>
        </w:rPr>
        <w:t>148</w:t>
      </w:r>
      <w:r w:rsidRPr="0066259E">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w:t>
      </w:r>
      <w:r w:rsidR="0064264B" w:rsidRPr="00460C60">
        <w:rPr>
          <w:rFonts w:ascii="宋体" w:hAnsi="宋体" w:hint="eastAsia"/>
          <w:b/>
          <w:sz w:val="32"/>
          <w:szCs w:val="32"/>
          <w:highlight w:val="yellow"/>
        </w:rPr>
        <w:t>130</w:t>
      </w:r>
      <w:r w:rsidR="008C6FE2">
        <w:rPr>
          <w:rFonts w:ascii="宋体" w:hAnsi="宋体" w:hint="eastAsia"/>
          <w:b/>
          <w:sz w:val="32"/>
          <w:szCs w:val="32"/>
          <w:highlight w:val="yellow"/>
        </w:rPr>
        <w:t>148</w:t>
      </w:r>
      <w:r w:rsidR="003D21B8" w:rsidRPr="00460C60">
        <w:rPr>
          <w:rFonts w:ascii="宋体" w:hAnsi="宋体" w:hint="eastAsia"/>
          <w:b/>
          <w:sz w:val="32"/>
          <w:szCs w:val="32"/>
          <w:highlight w:val="yellow"/>
        </w:rPr>
        <w:t>)</w:t>
      </w:r>
    </w:p>
    <w:p w:rsidR="003E1110" w:rsidRPr="00B7301A" w:rsidRDefault="003E1110" w:rsidP="00FA7339">
      <w:pPr>
        <w:jc w:val="center"/>
        <w:rPr>
          <w:rStyle w:val="corporatetitle1"/>
          <w:rFonts w:ascii="仿宋_GB2312"/>
          <w:snapToGrid w:val="0"/>
          <w:color w:val="000000"/>
          <w:sz w:val="28"/>
          <w:szCs w:val="28"/>
        </w:rPr>
      </w:pPr>
    </w:p>
    <w:p w:rsidR="003E1110" w:rsidRPr="000D2FD8" w:rsidRDefault="00A1009F" w:rsidP="001D5548">
      <w:pPr>
        <w:rPr>
          <w:rStyle w:val="corporatetitle1"/>
          <w:rFonts w:ascii="仿宋_GB2312"/>
          <w:snapToGrid w:val="0"/>
          <w:color w:val="000000"/>
          <w:sz w:val="28"/>
          <w:szCs w:val="28"/>
        </w:rPr>
      </w:pPr>
      <w:r w:rsidRPr="00A1009F">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FC1D3F" w:rsidRPr="004F3FA8" w:rsidRDefault="00FC1D3F" w:rsidP="00FC1D3F">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FC1D3F" w:rsidRPr="004F3FA8" w:rsidRDefault="00FC1D3F" w:rsidP="00FC1D3F">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FC1D3F" w:rsidRPr="00855F31" w:rsidRDefault="00FC1D3F" w:rsidP="00FC1D3F">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FC1D3F" w:rsidRDefault="008B2E8B" w:rsidP="00FC1D3F">
                  <w:pPr>
                    <w:rPr>
                      <w:szCs w:val="24"/>
                    </w:rPr>
                  </w:pP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66259E" w:rsidP="00460C60">
            <w:pPr>
              <w:rPr>
                <w:rFonts w:ascii="宋体" w:eastAsia="宋体" w:hAnsi="宋体"/>
                <w:b/>
                <w:bCs/>
                <w:sz w:val="21"/>
                <w:szCs w:val="21"/>
              </w:rPr>
            </w:pPr>
            <w:r w:rsidRPr="0066259E">
              <w:rPr>
                <w:rFonts w:ascii="宋体" w:eastAsia="宋体" w:hAnsi="宋体" w:hint="eastAsia"/>
                <w:snapToGrid w:val="0"/>
                <w:sz w:val="21"/>
                <w:szCs w:val="21"/>
              </w:rPr>
              <w:t>平安财富结构类（100%保本挂钩利率）</w:t>
            </w:r>
            <w:r w:rsidR="008C6FE2">
              <w:rPr>
                <w:rFonts w:ascii="宋体" w:eastAsia="宋体" w:hAnsi="宋体" w:hint="eastAsia"/>
                <w:snapToGrid w:val="0"/>
                <w:sz w:val="21"/>
                <w:szCs w:val="21"/>
              </w:rPr>
              <w:t>资产管理类</w:t>
            </w:r>
            <w:r w:rsidRPr="0066259E">
              <w:rPr>
                <w:rFonts w:ascii="宋体" w:eastAsia="宋体" w:hAnsi="宋体" w:hint="eastAsia"/>
                <w:snapToGrid w:val="0"/>
                <w:sz w:val="21"/>
                <w:szCs w:val="21"/>
              </w:rPr>
              <w:t>2013</w:t>
            </w:r>
            <w:r w:rsidRPr="00460C60">
              <w:rPr>
                <w:rFonts w:ascii="宋体" w:eastAsia="宋体" w:hAnsi="宋体" w:hint="eastAsia"/>
                <w:snapToGrid w:val="0"/>
                <w:sz w:val="21"/>
                <w:szCs w:val="21"/>
                <w:highlight w:val="yellow"/>
              </w:rPr>
              <w:t>年</w:t>
            </w:r>
            <w:r w:rsidR="008C6FE2">
              <w:rPr>
                <w:rFonts w:ascii="宋体" w:eastAsia="宋体" w:hAnsi="宋体" w:hint="eastAsia"/>
                <w:snapToGrid w:val="0"/>
                <w:sz w:val="21"/>
                <w:szCs w:val="21"/>
                <w:highlight w:val="yellow"/>
              </w:rPr>
              <w:t>148</w:t>
            </w:r>
            <w:r w:rsidRPr="00460C60">
              <w:rPr>
                <w:rFonts w:ascii="宋体" w:eastAsia="宋体" w:hAnsi="宋体" w:hint="eastAsia"/>
                <w:snapToGrid w:val="0"/>
                <w:sz w:val="21"/>
                <w:szCs w:val="21"/>
                <w:highlight w:val="yellow"/>
              </w:rPr>
              <w:t>期</w:t>
            </w:r>
            <w:r w:rsidRPr="0066259E">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A966C1" w:rsidP="00F44161">
            <w:pPr>
              <w:rPr>
                <w:rFonts w:ascii="宋体" w:eastAsia="宋体" w:hAnsi="宋体"/>
                <w:sz w:val="21"/>
                <w:szCs w:val="21"/>
              </w:rPr>
            </w:pPr>
            <w:r>
              <w:rPr>
                <w:rFonts w:ascii="宋体" w:eastAsia="宋体" w:hAnsi="宋体" w:hint="eastAsia"/>
                <w:bCs/>
                <w:sz w:val="21"/>
                <w:szCs w:val="21"/>
              </w:rPr>
              <w:t>二级（中低）</w:t>
            </w:r>
          </w:p>
        </w:tc>
      </w:tr>
      <w:tr w:rsidR="001266FE" w:rsidRPr="00155191"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6BC8">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6BC8">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692A13" w:rsidP="0095263A">
            <w:pPr>
              <w:jc w:val="center"/>
              <w:rPr>
                <w:rFonts w:ascii="宋体" w:eastAsia="宋体" w:hAnsi="宋体" w:cs="宋体"/>
                <w:sz w:val="21"/>
                <w:szCs w:val="21"/>
              </w:rPr>
            </w:pPr>
            <w:r>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003435" w:rsidP="00AF1194">
            <w:pPr>
              <w:jc w:val="left"/>
              <w:rPr>
                <w:rFonts w:ascii="宋体" w:eastAsia="宋体" w:hAnsi="宋体" w:cs="宋体"/>
                <w:sz w:val="21"/>
                <w:szCs w:val="21"/>
              </w:rPr>
            </w:pPr>
            <w:r>
              <w:rPr>
                <w:rFonts w:ascii="宋体" w:eastAsia="宋体" w:hAnsi="宋体" w:hint="eastAsia"/>
                <w:bCs/>
                <w:sz w:val="21"/>
                <w:szCs w:val="21"/>
                <w:highlight w:val="yellow"/>
              </w:rPr>
              <w:t>91</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155191" w:rsidP="004F4C49">
            <w:pPr>
              <w:rPr>
                <w:rFonts w:ascii="宋体" w:eastAsia="宋体" w:hAnsi="宋体" w:cs="宋体"/>
                <w:sz w:val="21"/>
                <w:szCs w:val="21"/>
              </w:rPr>
            </w:pPr>
            <w:r>
              <w:rPr>
                <w:rFonts w:ascii="宋体" w:eastAsia="宋体" w:hAnsi="宋体" w:hint="eastAsia"/>
                <w:bCs/>
                <w:sz w:val="21"/>
                <w:szCs w:val="21"/>
              </w:rPr>
              <w:t>5</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9D70B1">
            <w:pPr>
              <w:rPr>
                <w:rFonts w:ascii="宋体" w:eastAsia="宋体" w:hAnsi="宋体"/>
                <w:sz w:val="21"/>
                <w:szCs w:val="21"/>
              </w:rPr>
            </w:pPr>
            <w:r w:rsidRPr="00A2005D">
              <w:rPr>
                <w:rFonts w:ascii="宋体" w:eastAsia="宋体" w:hAnsi="宋体"/>
                <w:sz w:val="21"/>
                <w:szCs w:val="21"/>
              </w:rPr>
              <w:t>认购起点份额为</w:t>
            </w:r>
            <w:r w:rsidR="009D70B1">
              <w:rPr>
                <w:rFonts w:ascii="宋体" w:eastAsia="宋体" w:hAnsi="宋体" w:hint="eastAsia"/>
                <w:sz w:val="21"/>
                <w:szCs w:val="21"/>
                <w:highlight w:val="yellow"/>
              </w:rPr>
              <w:t>5</w:t>
            </w:r>
            <w:r w:rsidRPr="00827A70">
              <w:rPr>
                <w:rFonts w:ascii="宋体" w:eastAsia="宋体" w:hAnsi="宋体" w:hint="eastAsia"/>
                <w:sz w:val="21"/>
                <w:szCs w:val="21"/>
                <w:highlight w:val="yellow"/>
              </w:rPr>
              <w:t>万</w:t>
            </w:r>
            <w:r w:rsidR="00505D05" w:rsidRPr="00827A70">
              <w:rPr>
                <w:rFonts w:ascii="宋体" w:eastAsia="宋体" w:hAnsi="宋体" w:hint="eastAsia"/>
                <w:sz w:val="21"/>
                <w:szCs w:val="21"/>
                <w:highlight w:val="yellow"/>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213AC2">
              <w:rPr>
                <w:rFonts w:ascii="宋体" w:eastAsia="宋体" w:hAnsi="宋体" w:hint="eastAsia"/>
                <w:noProof/>
                <w:sz w:val="21"/>
                <w:szCs w:val="21"/>
                <w:highlight w:val="yellow"/>
              </w:rPr>
              <w:t>1</w:t>
            </w:r>
            <w:r w:rsidR="008C6FE2">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8C6FE2">
              <w:rPr>
                <w:rFonts w:ascii="宋体" w:eastAsia="宋体" w:hAnsi="宋体" w:hint="eastAsia"/>
                <w:noProof/>
                <w:sz w:val="21"/>
                <w:szCs w:val="21"/>
                <w:highlight w:val="yellow"/>
              </w:rPr>
              <w:t>6</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0E41ED">
              <w:rPr>
                <w:rFonts w:ascii="宋体" w:eastAsia="宋体" w:hAnsi="宋体" w:hint="eastAsia"/>
                <w:noProof/>
                <w:sz w:val="21"/>
                <w:szCs w:val="21"/>
                <w:highlight w:val="yellow"/>
              </w:rPr>
              <w:t>1</w:t>
            </w:r>
            <w:r w:rsidR="00460C60">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8C6FE2">
              <w:rPr>
                <w:rFonts w:ascii="宋体" w:eastAsia="宋体" w:hAnsi="宋体" w:hint="eastAsia"/>
                <w:noProof/>
                <w:sz w:val="21"/>
                <w:szCs w:val="21"/>
                <w:highlight w:val="yellow"/>
              </w:rPr>
              <w:t>10</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8C6FE2">
            <w:pPr>
              <w:rPr>
                <w:rFonts w:ascii="宋体" w:eastAsia="宋体" w:hAnsi="宋体"/>
                <w:sz w:val="21"/>
                <w:szCs w:val="21"/>
              </w:rPr>
            </w:pPr>
            <w:r>
              <w:rPr>
                <w:rFonts w:ascii="宋体" w:eastAsia="宋体" w:hAnsi="宋体" w:hint="eastAsia"/>
                <w:bCs/>
                <w:sz w:val="21"/>
                <w:szCs w:val="21"/>
                <w:highlight w:val="yellow"/>
              </w:rPr>
              <w:t>2013年</w:t>
            </w:r>
            <w:r w:rsidR="00AF1194">
              <w:rPr>
                <w:rFonts w:ascii="宋体" w:eastAsia="宋体" w:hAnsi="宋体" w:hint="eastAsia"/>
                <w:noProof/>
                <w:sz w:val="21"/>
                <w:szCs w:val="21"/>
                <w:highlight w:val="yellow"/>
              </w:rPr>
              <w:t>1</w:t>
            </w:r>
            <w:r w:rsidR="00460C60">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8C6FE2">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AF1194">
              <w:rPr>
                <w:rFonts w:ascii="宋体" w:eastAsia="宋体" w:hAnsi="宋体" w:hint="eastAsia"/>
                <w:noProof/>
                <w:sz w:val="21"/>
                <w:szCs w:val="21"/>
                <w:highlight w:val="yellow"/>
              </w:rPr>
              <w:t>1</w:t>
            </w:r>
            <w:r w:rsidR="00460C60">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8C6FE2">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AF119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003435">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月</w:t>
            </w:r>
            <w:r w:rsidR="008C6FE2">
              <w:rPr>
                <w:rFonts w:ascii="宋体" w:eastAsia="宋体" w:hAnsi="宋体" w:hint="eastAsia"/>
                <w:noProof/>
                <w:sz w:val="21"/>
                <w:szCs w:val="21"/>
                <w:highlight w:val="yellow"/>
              </w:rPr>
              <w:t>1</w:t>
            </w:r>
            <w:r w:rsidR="00003435">
              <w:rPr>
                <w:rFonts w:ascii="宋体" w:eastAsia="宋体" w:hAnsi="宋体" w:hint="eastAsia"/>
                <w:noProof/>
                <w:sz w:val="21"/>
                <w:szCs w:val="21"/>
                <w:highlight w:val="yellow"/>
              </w:rPr>
              <w:t>2</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254E0C" w:rsidRPr="000D2FD8">
        <w:trPr>
          <w:trHeight w:val="240"/>
        </w:trPr>
        <w:tc>
          <w:tcPr>
            <w:tcW w:w="1995" w:type="dxa"/>
            <w:shd w:val="clear" w:color="auto" w:fill="auto"/>
            <w:noWrap/>
            <w:tcMar>
              <w:top w:w="15" w:type="dxa"/>
              <w:left w:w="15" w:type="dxa"/>
              <w:bottom w:w="0" w:type="dxa"/>
              <w:right w:w="15" w:type="dxa"/>
            </w:tcMar>
            <w:vAlign w:val="center"/>
          </w:tcPr>
          <w:p w:rsidR="00254E0C" w:rsidRPr="00254E0C" w:rsidRDefault="00254E0C" w:rsidP="00254E0C">
            <w:pPr>
              <w:ind w:firstLineChars="200" w:firstLine="420"/>
              <w:rPr>
                <w:rFonts w:ascii="宋体" w:eastAsia="宋体" w:hAnsi="宋体"/>
                <w:sz w:val="21"/>
                <w:szCs w:val="21"/>
              </w:rPr>
            </w:pPr>
            <w:proofErr w:type="gramStart"/>
            <w:r w:rsidRPr="00254E0C">
              <w:rPr>
                <w:rFonts w:ascii="宋体" w:eastAsia="宋体" w:hAnsi="宋体" w:hint="eastAsia"/>
                <w:sz w:val="21"/>
                <w:szCs w:val="21"/>
              </w:rPr>
              <w:t>年化收益率</w:t>
            </w:r>
            <w:proofErr w:type="gramEnd"/>
          </w:p>
        </w:tc>
        <w:tc>
          <w:tcPr>
            <w:tcW w:w="7200" w:type="dxa"/>
            <w:shd w:val="clear" w:color="auto" w:fill="auto"/>
            <w:tcMar>
              <w:top w:w="15" w:type="dxa"/>
              <w:left w:w="15" w:type="dxa"/>
              <w:bottom w:w="0" w:type="dxa"/>
              <w:right w:w="15" w:type="dxa"/>
            </w:tcMar>
            <w:vAlign w:val="center"/>
          </w:tcPr>
          <w:p w:rsidR="00254E0C" w:rsidRPr="00254E0C" w:rsidRDefault="00B60546" w:rsidP="00003435">
            <w:pPr>
              <w:rPr>
                <w:rFonts w:ascii="宋体" w:eastAsia="宋体" w:hAnsi="宋体"/>
                <w:sz w:val="21"/>
                <w:szCs w:val="21"/>
              </w:rPr>
            </w:pPr>
            <w:r>
              <w:rPr>
                <w:rFonts w:ascii="宋体" w:eastAsia="宋体" w:hAnsi="宋体" w:hint="eastAsia"/>
                <w:sz w:val="21"/>
                <w:szCs w:val="21"/>
                <w:highlight w:val="yellow"/>
              </w:rPr>
              <w:t>0.0</w:t>
            </w:r>
            <w:r w:rsidR="00700287" w:rsidRPr="00700287">
              <w:rPr>
                <w:rFonts w:ascii="宋体" w:eastAsia="宋体" w:hAnsi="宋体" w:hint="eastAsia"/>
                <w:sz w:val="21"/>
                <w:szCs w:val="21"/>
                <w:highlight w:val="yellow"/>
              </w:rPr>
              <w:t>0</w:t>
            </w:r>
            <w:r w:rsidR="00254E0C" w:rsidRPr="00700287">
              <w:rPr>
                <w:rFonts w:ascii="宋体" w:eastAsia="宋体" w:hAnsi="宋体" w:hint="eastAsia"/>
                <w:sz w:val="21"/>
                <w:szCs w:val="21"/>
                <w:highlight w:val="yellow"/>
              </w:rPr>
              <w:t>%</w:t>
            </w:r>
            <w:r>
              <w:rPr>
                <w:rFonts w:ascii="宋体" w:eastAsia="宋体" w:hAnsi="宋体" w:hint="eastAsia"/>
                <w:sz w:val="21"/>
                <w:szCs w:val="21"/>
              </w:rPr>
              <w:t>-</w:t>
            </w:r>
            <w:r w:rsidR="0086741F">
              <w:rPr>
                <w:rFonts w:ascii="宋体" w:eastAsia="宋体" w:hAnsi="宋体" w:hint="eastAsia"/>
                <w:sz w:val="21"/>
                <w:szCs w:val="21"/>
                <w:highlight w:val="yellow"/>
              </w:rPr>
              <w:t>5.40</w:t>
            </w:r>
            <w:r w:rsidRPr="008C6FE2">
              <w:rPr>
                <w:rFonts w:ascii="宋体" w:eastAsia="宋体" w:hAnsi="宋体" w:hint="eastAsia"/>
                <w:sz w:val="21"/>
                <w:szCs w:val="21"/>
                <w:highlight w:val="yellow"/>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E28C3" w:rsidRPr="000E28C3" w:rsidRDefault="000E28C3" w:rsidP="000E28C3">
            <w:pPr>
              <w:adjustRightInd w:val="0"/>
              <w:snapToGrid w:val="0"/>
              <w:rPr>
                <w:rFonts w:ascii="宋体" w:eastAsia="宋体" w:hAnsi="宋体"/>
                <w:sz w:val="21"/>
                <w:szCs w:val="21"/>
              </w:rPr>
            </w:pPr>
            <w:r w:rsidRPr="000E28C3">
              <w:rPr>
                <w:rFonts w:ascii="宋体" w:eastAsia="宋体" w:hAnsi="宋体" w:hint="eastAsia"/>
                <w:sz w:val="21"/>
                <w:szCs w:val="21"/>
              </w:rPr>
              <w:t>北京，</w:t>
            </w:r>
            <w:r w:rsidR="002E1798">
              <w:rPr>
                <w:rFonts w:ascii="宋体" w:eastAsia="宋体" w:hAnsi="宋体" w:hint="eastAsia"/>
                <w:sz w:val="21"/>
                <w:szCs w:val="21"/>
              </w:rPr>
              <w:t>香港，</w:t>
            </w:r>
            <w:r w:rsidRPr="000E28C3">
              <w:rPr>
                <w:rFonts w:ascii="宋体" w:eastAsia="宋体" w:hAnsi="宋体" w:hint="eastAsia"/>
                <w:sz w:val="21"/>
                <w:szCs w:val="21"/>
              </w:rPr>
              <w:t>纽约</w:t>
            </w:r>
          </w:p>
          <w:p w:rsidR="001266FE" w:rsidRPr="000D2FD8" w:rsidRDefault="000E28C3" w:rsidP="000E28C3">
            <w:pPr>
              <w:adjustRightInd w:val="0"/>
              <w:snapToGrid w:val="0"/>
              <w:textAlignment w:val="center"/>
              <w:rPr>
                <w:rFonts w:ascii="宋体" w:eastAsia="宋体" w:hAnsi="宋体" w:cs="宋体"/>
                <w:sz w:val="21"/>
                <w:szCs w:val="21"/>
              </w:rPr>
            </w:pPr>
            <w:r w:rsidRPr="000E28C3">
              <w:rPr>
                <w:rFonts w:ascii="宋体" w:eastAsia="宋体" w:hAnsi="宋体" w:hint="eastAsia"/>
                <w:sz w:val="21"/>
                <w:szCs w:val="21"/>
              </w:rPr>
              <w:t>伦敦用于确定LIBOR</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DF232A" w:rsidRDefault="00AF1194" w:rsidP="00850B7C">
      <w:pPr>
        <w:adjustRightInd w:val="0"/>
        <w:snapToGrid w:val="0"/>
        <w:spacing w:line="360" w:lineRule="auto"/>
        <w:ind w:firstLine="374"/>
        <w:rPr>
          <w:rFonts w:ascii="宋体" w:eastAsia="宋体" w:hAnsi="宋体"/>
          <w:sz w:val="21"/>
          <w:szCs w:val="21"/>
        </w:rPr>
      </w:pPr>
      <w:r w:rsidRPr="00AF1194">
        <w:rPr>
          <w:rFonts w:ascii="宋体" w:eastAsia="宋体" w:hAnsi="宋体" w:hint="eastAsia"/>
          <w:b/>
          <w:bCs/>
          <w:sz w:val="21"/>
          <w:szCs w:val="21"/>
        </w:rPr>
        <w:t>平安财富结构类（100%保本挂钩利率）</w:t>
      </w:r>
      <w:r w:rsidR="008C6FE2">
        <w:rPr>
          <w:rFonts w:ascii="宋体" w:eastAsia="宋体" w:hAnsi="宋体" w:hint="eastAsia"/>
          <w:b/>
          <w:bCs/>
          <w:sz w:val="21"/>
          <w:szCs w:val="21"/>
        </w:rPr>
        <w:t>资产管理类</w:t>
      </w:r>
      <w:r w:rsidRPr="00AF1194">
        <w:rPr>
          <w:rFonts w:ascii="宋体" w:eastAsia="宋体" w:hAnsi="宋体" w:hint="eastAsia"/>
          <w:b/>
          <w:bCs/>
          <w:sz w:val="21"/>
          <w:szCs w:val="21"/>
        </w:rPr>
        <w:t>2013年</w:t>
      </w:r>
      <w:r w:rsidR="008C6FE2">
        <w:rPr>
          <w:rFonts w:ascii="宋体" w:eastAsia="宋体" w:hAnsi="宋体" w:hint="eastAsia"/>
          <w:b/>
          <w:bCs/>
          <w:sz w:val="21"/>
          <w:szCs w:val="21"/>
          <w:highlight w:val="yellow"/>
        </w:rPr>
        <w:t>148</w:t>
      </w:r>
      <w:r w:rsidRPr="00AF1194">
        <w:rPr>
          <w:rFonts w:ascii="宋体" w:eastAsia="宋体" w:hAnsi="宋体" w:hint="eastAsia"/>
          <w:b/>
          <w:bCs/>
          <w:sz w:val="21"/>
          <w:szCs w:val="21"/>
          <w:highlight w:val="yellow"/>
        </w:rPr>
        <w:t>期</w:t>
      </w:r>
      <w:r w:rsidRPr="00AF1194">
        <w:rPr>
          <w:rFonts w:ascii="宋体" w:eastAsia="宋体" w:hAnsi="宋体" w:hint="eastAsia"/>
          <w:b/>
          <w:bCs/>
          <w:sz w:val="21"/>
          <w:szCs w:val="21"/>
        </w:rPr>
        <w:t>人民币理财产品</w:t>
      </w:r>
      <w:r w:rsidR="00FC1D3F" w:rsidRPr="005E4FA4">
        <w:rPr>
          <w:rFonts w:ascii="宋体" w:eastAsia="宋体" w:hAnsi="宋体" w:hint="eastAsia"/>
          <w:sz w:val="21"/>
          <w:szCs w:val="21"/>
        </w:rPr>
        <w:t>是结构性投资产品。产品所募集的本金部分</w:t>
      </w:r>
      <w:proofErr w:type="gramStart"/>
      <w:r w:rsidR="00FC1D3F" w:rsidRPr="005E4FA4">
        <w:rPr>
          <w:rFonts w:ascii="宋体" w:eastAsia="宋体" w:hAnsi="宋体" w:hint="eastAsia"/>
          <w:sz w:val="21"/>
          <w:szCs w:val="21"/>
        </w:rPr>
        <w:t>做保</w:t>
      </w:r>
      <w:proofErr w:type="gramEnd"/>
      <w:r w:rsidR="00FC1D3F" w:rsidRPr="005E4FA4">
        <w:rPr>
          <w:rFonts w:ascii="宋体" w:eastAsia="宋体" w:hAnsi="宋体" w:hint="eastAsia"/>
          <w:sz w:val="21"/>
          <w:szCs w:val="21"/>
        </w:rPr>
        <w:t>本投资，我行提供100%本金安全；</w:t>
      </w:r>
      <w:r w:rsidR="00F5798C" w:rsidRPr="005E4FA4">
        <w:rPr>
          <w:rFonts w:ascii="宋体" w:eastAsia="宋体" w:hAnsi="宋体" w:hint="eastAsia"/>
          <w:sz w:val="21"/>
          <w:szCs w:val="21"/>
        </w:rPr>
        <w:t>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DF232A">
        <w:rPr>
          <w:rFonts w:ascii="宋体" w:eastAsia="宋体" w:hAnsi="宋体" w:hint="eastAsia"/>
          <w:sz w:val="21"/>
          <w:szCs w:val="21"/>
        </w:rPr>
        <w:t>利率</w:t>
      </w:r>
      <w:r w:rsidR="00F5798C" w:rsidRPr="005E4FA4">
        <w:rPr>
          <w:rFonts w:ascii="宋体" w:eastAsia="宋体" w:hAnsi="宋体" w:hint="eastAsia"/>
          <w:sz w:val="21"/>
          <w:szCs w:val="21"/>
        </w:rPr>
        <w:t>衍生产品市场。</w:t>
      </w:r>
      <w:r w:rsidRPr="0066259E">
        <w:rPr>
          <w:rFonts w:ascii="宋体" w:eastAsia="宋体" w:hAnsi="宋体" w:hint="eastAsia"/>
          <w:snapToGrid w:val="0"/>
          <w:sz w:val="21"/>
          <w:szCs w:val="21"/>
        </w:rPr>
        <w:t>平安财富结构类（100%保本挂钩利率）</w:t>
      </w:r>
      <w:r w:rsidR="008C6FE2">
        <w:rPr>
          <w:rFonts w:ascii="宋体" w:eastAsia="宋体" w:hAnsi="宋体" w:hint="eastAsia"/>
          <w:snapToGrid w:val="0"/>
          <w:sz w:val="21"/>
          <w:szCs w:val="21"/>
        </w:rPr>
        <w:t>资产管理类</w:t>
      </w:r>
      <w:r w:rsidRPr="0066259E">
        <w:rPr>
          <w:rFonts w:ascii="宋体" w:eastAsia="宋体" w:hAnsi="宋体" w:hint="eastAsia"/>
          <w:snapToGrid w:val="0"/>
          <w:sz w:val="21"/>
          <w:szCs w:val="21"/>
        </w:rPr>
        <w:t>2013年</w:t>
      </w:r>
      <w:r w:rsidR="008C6FE2">
        <w:rPr>
          <w:rFonts w:ascii="宋体" w:eastAsia="宋体" w:hAnsi="宋体" w:hint="eastAsia"/>
          <w:snapToGrid w:val="0"/>
          <w:sz w:val="21"/>
          <w:szCs w:val="21"/>
          <w:highlight w:val="yellow"/>
        </w:rPr>
        <w:t>148</w:t>
      </w:r>
      <w:r w:rsidRPr="00AF1194">
        <w:rPr>
          <w:rFonts w:ascii="宋体" w:eastAsia="宋体" w:hAnsi="宋体" w:hint="eastAsia"/>
          <w:snapToGrid w:val="0"/>
          <w:sz w:val="21"/>
          <w:szCs w:val="21"/>
          <w:highlight w:val="yellow"/>
        </w:rPr>
        <w:t>期</w:t>
      </w:r>
      <w:r w:rsidRPr="0066259E">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DF232A" w:rsidRPr="00DF232A">
        <w:rPr>
          <w:rFonts w:ascii="宋体" w:eastAsia="宋体" w:hAnsi="宋体" w:hint="eastAsia"/>
          <w:sz w:val="21"/>
          <w:szCs w:val="21"/>
        </w:rPr>
        <w:t>国际市场</w:t>
      </w:r>
      <w:bookmarkStart w:id="0" w:name="OLE_LINK2"/>
      <w:r w:rsidR="00DF232A" w:rsidRPr="00DF232A">
        <w:rPr>
          <w:rFonts w:ascii="宋体" w:eastAsia="宋体" w:hAnsi="宋体" w:hint="eastAsia"/>
          <w:sz w:val="21"/>
          <w:szCs w:val="21"/>
        </w:rPr>
        <w:t>美元3个月伦敦同业拆借利率</w:t>
      </w:r>
      <w:bookmarkEnd w:id="0"/>
      <w:r w:rsidR="00DF232A">
        <w:rPr>
          <w:rFonts w:ascii="宋体" w:eastAsia="宋体" w:hAnsi="宋体" w:hint="eastAsia"/>
          <w:sz w:val="21"/>
          <w:szCs w:val="21"/>
        </w:rPr>
        <w:t>表现挂钩，</w:t>
      </w:r>
      <w:r w:rsidR="0066259E" w:rsidRPr="00E957BC">
        <w:rPr>
          <w:rFonts w:ascii="宋体" w:eastAsia="宋体" w:hAnsi="宋体" w:hint="eastAsia"/>
          <w:sz w:val="21"/>
          <w:szCs w:val="21"/>
        </w:rPr>
        <w:t>投资者可登录</w:t>
      </w:r>
      <w:r w:rsidR="0066259E" w:rsidRPr="00E957BC">
        <w:rPr>
          <w:rFonts w:asciiTheme="minorEastAsia" w:eastAsiaTheme="minorEastAsia" w:hAnsiTheme="minorEastAsia" w:hint="eastAsia"/>
          <w:sz w:val="21"/>
          <w:szCs w:val="21"/>
        </w:rPr>
        <w:t xml:space="preserve">http://finance.sina.com.cn或http://bank.hexun.com </w:t>
      </w:r>
      <w:r w:rsidR="0066259E" w:rsidRPr="00E957BC">
        <w:rPr>
          <w:rFonts w:ascii="宋体" w:eastAsia="宋体" w:hAnsi="宋体" w:hint="eastAsia"/>
          <w:sz w:val="21"/>
          <w:szCs w:val="21"/>
        </w:rPr>
        <w:t>查阅该挂钩标的</w:t>
      </w:r>
      <w:proofErr w:type="gramStart"/>
      <w:r w:rsidR="0066259E" w:rsidRPr="00E957BC">
        <w:rPr>
          <w:rFonts w:ascii="宋体" w:eastAsia="宋体" w:hAnsi="宋体" w:hint="eastAsia"/>
          <w:sz w:val="21"/>
          <w:szCs w:val="21"/>
        </w:rPr>
        <w:t>的</w:t>
      </w:r>
      <w:proofErr w:type="gramEnd"/>
      <w:r w:rsidR="0066259E" w:rsidRPr="00E957BC">
        <w:rPr>
          <w:rFonts w:ascii="宋体" w:eastAsia="宋体" w:hAnsi="宋体" w:hint="eastAsia"/>
          <w:sz w:val="21"/>
          <w:szCs w:val="21"/>
        </w:rPr>
        <w:t>表现。</w:t>
      </w:r>
      <w:r w:rsidR="00DF232A" w:rsidRPr="00DF232A">
        <w:rPr>
          <w:rFonts w:ascii="宋体" w:eastAsia="宋体" w:hAnsi="宋体" w:hint="eastAsia"/>
          <w:sz w:val="21"/>
          <w:szCs w:val="21"/>
        </w:rPr>
        <w:t>平安银行</w:t>
      </w:r>
      <w:r w:rsidR="00DF232A" w:rsidRPr="00DF232A">
        <w:rPr>
          <w:rFonts w:ascii="宋体" w:eastAsia="宋体" w:hAnsi="宋体"/>
          <w:sz w:val="21"/>
          <w:szCs w:val="21"/>
        </w:rPr>
        <w:t>对</w:t>
      </w:r>
      <w:r w:rsidR="00DF232A" w:rsidRPr="00DF232A">
        <w:rPr>
          <w:rFonts w:ascii="宋体" w:eastAsia="宋体" w:hAnsi="宋体" w:hint="eastAsia"/>
          <w:sz w:val="21"/>
          <w:szCs w:val="21"/>
        </w:rPr>
        <w:t>上述系统</w:t>
      </w:r>
      <w:r w:rsidR="00DF232A" w:rsidRPr="00DF232A">
        <w:rPr>
          <w:rFonts w:ascii="宋体" w:eastAsia="宋体" w:hAnsi="宋体"/>
          <w:sz w:val="21"/>
          <w:szCs w:val="21"/>
        </w:rPr>
        <w:t>信息的准确性不承担任何责任。</w:t>
      </w:r>
    </w:p>
    <w:p w:rsidR="0078596F" w:rsidRPr="005E4FA4" w:rsidRDefault="00DF232A"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 xml:space="preserve"> </w:t>
      </w:r>
      <w:r w:rsidR="0078596F" w:rsidRPr="005E4FA4">
        <w:rPr>
          <w:rFonts w:ascii="宋体" w:eastAsia="宋体" w:hAnsi="宋体" w:hint="eastAsia"/>
          <w:snapToGrid w:val="0"/>
          <w:color w:val="000000"/>
          <w:sz w:val="21"/>
          <w:szCs w:val="21"/>
        </w:rPr>
        <w:t>关于挂钩</w:t>
      </w:r>
      <w:r w:rsidR="000E28C3">
        <w:rPr>
          <w:rFonts w:ascii="宋体" w:eastAsia="宋体" w:hAnsi="宋体" w:hint="eastAsia"/>
          <w:sz w:val="21"/>
          <w:szCs w:val="21"/>
        </w:rPr>
        <w:t>利率</w:t>
      </w:r>
      <w:r w:rsidR="0078596F" w:rsidRPr="005E4FA4">
        <w:rPr>
          <w:rFonts w:ascii="宋体" w:eastAsia="宋体" w:hAnsi="宋体" w:hint="eastAsia"/>
          <w:snapToGrid w:val="0"/>
          <w:color w:val="000000"/>
          <w:sz w:val="21"/>
          <w:szCs w:val="21"/>
        </w:rPr>
        <w:t>观察等条款的约定</w:t>
      </w:r>
    </w:p>
    <w:p w:rsidR="0078596F" w:rsidRPr="00D80ACD" w:rsidRDefault="0078596F" w:rsidP="00850B7C">
      <w:pPr>
        <w:adjustRightInd w:val="0"/>
        <w:snapToGrid w:val="0"/>
        <w:spacing w:line="360" w:lineRule="auto"/>
        <w:ind w:firstLineChars="200" w:firstLine="420"/>
        <w:rPr>
          <w:rFonts w:ascii="华文细黑" w:eastAsia="华文细黑" w:hAnsi="华文细黑"/>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005D3BA5">
        <w:rPr>
          <w:rFonts w:ascii="宋体" w:eastAsia="宋体" w:hAnsi="宋体" w:hint="eastAsia"/>
          <w:snapToGrid w:val="0"/>
          <w:color w:val="000000"/>
          <w:sz w:val="21"/>
          <w:szCs w:val="21"/>
        </w:rPr>
        <w:t>在</w:t>
      </w:r>
      <w:r w:rsidR="00D80ACD" w:rsidRPr="00D80ACD">
        <w:rPr>
          <w:rFonts w:ascii="宋体" w:eastAsia="宋体" w:hAnsi="宋体" w:hint="eastAsia"/>
          <w:sz w:val="21"/>
          <w:szCs w:val="21"/>
        </w:rPr>
        <w:t>投资期内每个</w:t>
      </w:r>
      <w:r w:rsidR="005D3BA5">
        <w:rPr>
          <w:rFonts w:ascii="宋体" w:eastAsia="宋体" w:hAnsi="宋体" w:hint="eastAsia"/>
          <w:sz w:val="21"/>
          <w:szCs w:val="21"/>
        </w:rPr>
        <w:t>日历</w:t>
      </w:r>
      <w:r w:rsidR="00D80ACD" w:rsidRPr="00D80ACD">
        <w:rPr>
          <w:rFonts w:ascii="宋体" w:eastAsia="宋体" w:hAnsi="宋体" w:hint="eastAsia"/>
          <w:sz w:val="21"/>
          <w:szCs w:val="21"/>
        </w:rPr>
        <w:t>日上午11时（伦敦时间）在路透社信息终端“Libor</w:t>
      </w:r>
      <w:smartTag w:uri="urn:schemas-microsoft-com:office:smarttags" w:element="chmetcnv">
        <w:smartTagPr>
          <w:attr w:name="UnitName" w:val="”"/>
          <w:attr w:name="SourceValue" w:val="1"/>
          <w:attr w:name="HasSpace" w:val="False"/>
          <w:attr w:name="Negative" w:val="False"/>
          <w:attr w:name="NumberType" w:val="1"/>
          <w:attr w:name="TCSC" w:val="0"/>
        </w:smartTagPr>
        <w:r w:rsidR="00D80ACD" w:rsidRPr="00D80ACD">
          <w:rPr>
            <w:rFonts w:ascii="宋体" w:eastAsia="宋体" w:hAnsi="宋体" w:hint="eastAsia"/>
            <w:sz w:val="21"/>
            <w:szCs w:val="21"/>
          </w:rPr>
          <w:t>01”</w:t>
        </w:r>
      </w:smartTag>
      <w:r w:rsidR="00D80ACD" w:rsidRPr="00D80ACD">
        <w:rPr>
          <w:rFonts w:ascii="宋体" w:eastAsia="宋体" w:hAnsi="宋体" w:hint="eastAsia"/>
          <w:sz w:val="21"/>
          <w:szCs w:val="21"/>
        </w:rPr>
        <w:t>版面上显示的美元3</w:t>
      </w:r>
      <w:r w:rsidR="00D80ACD">
        <w:rPr>
          <w:rFonts w:ascii="宋体" w:eastAsia="宋体" w:hAnsi="宋体" w:hint="eastAsia"/>
          <w:sz w:val="21"/>
          <w:szCs w:val="21"/>
        </w:rPr>
        <w:t>个月伦敦同业拆借利率。</w:t>
      </w:r>
      <w:r w:rsidR="00D80ACD" w:rsidRPr="00D80ACD">
        <w:rPr>
          <w:rFonts w:ascii="宋体" w:eastAsia="宋体" w:hAnsi="宋体" w:hint="eastAsia"/>
          <w:sz w:val="21"/>
          <w:szCs w:val="21"/>
        </w:rPr>
        <w:t>如果当天不是伦敦银行工作日，则以前一个伦敦银行工作日的利率作为当天的利率，</w:t>
      </w:r>
      <w:r w:rsidR="005D3BA5">
        <w:rPr>
          <w:rFonts w:ascii="宋体" w:eastAsia="宋体" w:hAnsi="宋体" w:hint="eastAsia"/>
          <w:sz w:val="21"/>
          <w:szCs w:val="21"/>
        </w:rPr>
        <w:t>投资期结束日前第二个伦敦银行工作日（“相关日”）的利率将适用</w:t>
      </w:r>
      <w:r w:rsidR="005D3BA5">
        <w:rPr>
          <w:rFonts w:ascii="宋体" w:eastAsia="宋体" w:hAnsi="宋体" w:hint="eastAsia"/>
          <w:sz w:val="21"/>
          <w:szCs w:val="21"/>
        </w:rPr>
        <w:lastRenderedPageBreak/>
        <w:t>于投资期内自相关日（包括相关日）起的所有剩余日历日</w:t>
      </w:r>
      <w:r w:rsidR="00D80ACD" w:rsidRPr="00D80ACD">
        <w:rPr>
          <w:rFonts w:ascii="宋体" w:eastAsia="宋体" w:hAnsi="宋体" w:hint="eastAsia"/>
          <w:sz w:val="21"/>
          <w:szCs w:val="21"/>
        </w:rPr>
        <w:t>。</w:t>
      </w:r>
    </w:p>
    <w:p w:rsid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若由于任何原因无法于相关</w:t>
      </w:r>
      <w:proofErr w:type="gramStart"/>
      <w:r>
        <w:rPr>
          <w:rFonts w:ascii="宋体" w:eastAsia="宋体" w:hAnsi="宋体" w:hint="eastAsia"/>
          <w:snapToGrid w:val="0"/>
          <w:color w:val="000000"/>
          <w:sz w:val="21"/>
          <w:szCs w:val="21"/>
        </w:rPr>
        <w:t>厘定日取得</w:t>
      </w:r>
      <w:proofErr w:type="gramEnd"/>
      <w:r>
        <w:rPr>
          <w:rFonts w:ascii="宋体" w:eastAsia="宋体" w:hAnsi="宋体" w:hint="eastAsia"/>
          <w:snapToGrid w:val="0"/>
          <w:color w:val="000000"/>
          <w:sz w:val="21"/>
          <w:szCs w:val="21"/>
        </w:rPr>
        <w:t>任何相关的路透社展示页，或由银行认定，路透社展示页中的相关利率未能反映真实市场利率，银行将结论性地决定其认为适当和合理的代替挂钩利率。</w:t>
      </w:r>
    </w:p>
    <w:p w:rsidR="00850B7C" w:rsidRP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伦敦银行工作日：指星期六或星期天或商业银行在伦敦依法被要求或被授权关门的日子以外的任何一日，即各商业银行在伦敦市场进行各类国际业务（包含美元存款和拆借交易）的日子。</w:t>
      </w:r>
    </w:p>
    <w:p w:rsidR="00D9228D" w:rsidRDefault="00D9228D"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投资</w:t>
      </w:r>
      <w:r>
        <w:rPr>
          <w:rFonts w:ascii="宋体" w:eastAsia="宋体" w:hAnsi="宋体" w:hint="eastAsia"/>
          <w:snapToGrid w:val="0"/>
          <w:color w:val="000000"/>
          <w:sz w:val="21"/>
          <w:szCs w:val="21"/>
        </w:rPr>
        <w:t>期结束日：</w:t>
      </w:r>
      <w:r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Pr="00850B7C">
        <w:rPr>
          <w:rFonts w:ascii="宋体" w:eastAsia="宋体" w:hAnsi="宋体" w:hint="eastAsia"/>
          <w:snapToGrid w:val="0"/>
          <w:color w:val="000000"/>
          <w:sz w:val="21"/>
          <w:szCs w:val="21"/>
          <w:highlight w:val="yellow"/>
        </w:rPr>
        <w:t>年</w:t>
      </w:r>
      <w:r w:rsidR="00003435">
        <w:rPr>
          <w:rFonts w:ascii="宋体" w:eastAsia="宋体" w:hAnsi="宋体" w:hint="eastAsia"/>
          <w:snapToGrid w:val="0"/>
          <w:color w:val="000000"/>
          <w:sz w:val="21"/>
          <w:szCs w:val="21"/>
          <w:highlight w:val="yellow"/>
        </w:rPr>
        <w:t>3</w:t>
      </w:r>
      <w:r w:rsidR="00B60546">
        <w:rPr>
          <w:rFonts w:ascii="宋体" w:eastAsia="宋体" w:hAnsi="宋体" w:hint="eastAsia"/>
          <w:snapToGrid w:val="0"/>
          <w:color w:val="000000"/>
          <w:sz w:val="21"/>
          <w:szCs w:val="21"/>
          <w:highlight w:val="yellow"/>
        </w:rPr>
        <w:t>月</w:t>
      </w:r>
      <w:r w:rsidR="008C6FE2">
        <w:rPr>
          <w:rFonts w:ascii="宋体" w:eastAsia="宋体" w:hAnsi="宋体" w:hint="eastAsia"/>
          <w:snapToGrid w:val="0"/>
          <w:color w:val="000000"/>
          <w:sz w:val="21"/>
          <w:szCs w:val="21"/>
          <w:highlight w:val="yellow"/>
        </w:rPr>
        <w:t>1</w:t>
      </w:r>
      <w:r w:rsidR="00003435">
        <w:rPr>
          <w:rFonts w:ascii="宋体" w:eastAsia="宋体" w:hAnsi="宋体" w:hint="eastAsia"/>
          <w:snapToGrid w:val="0"/>
          <w:color w:val="000000"/>
          <w:sz w:val="21"/>
          <w:szCs w:val="21"/>
          <w:highlight w:val="yellow"/>
        </w:rPr>
        <w:t>2</w:t>
      </w:r>
      <w:r w:rsidRPr="00850B7C">
        <w:rPr>
          <w:rFonts w:ascii="宋体" w:eastAsia="宋体" w:hAnsi="宋体" w:hint="eastAsia"/>
          <w:snapToGrid w:val="0"/>
          <w:color w:val="000000"/>
          <w:sz w:val="21"/>
          <w:szCs w:val="21"/>
          <w:highlight w:val="yellow"/>
        </w:rPr>
        <w:t>日</w:t>
      </w:r>
      <w:r w:rsidR="005A1F69">
        <w:rPr>
          <w:rFonts w:ascii="宋体" w:eastAsia="宋体" w:hAnsi="宋体" w:hint="eastAsia"/>
          <w:snapToGrid w:val="0"/>
          <w:color w:val="000000"/>
          <w:sz w:val="21"/>
          <w:szCs w:val="21"/>
        </w:rPr>
        <w:t>；</w:t>
      </w:r>
    </w:p>
    <w:p w:rsidR="005A1F69" w:rsidRPr="005A1F69" w:rsidRDefault="005A1F69" w:rsidP="005A1F69">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投资期</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213AC2">
        <w:rPr>
          <w:rFonts w:ascii="宋体" w:eastAsia="宋体" w:hAnsi="宋体" w:hint="eastAsia"/>
          <w:snapToGrid w:val="0"/>
          <w:color w:val="000000"/>
          <w:sz w:val="21"/>
          <w:szCs w:val="21"/>
          <w:highlight w:val="yellow"/>
        </w:rPr>
        <w:t>1</w:t>
      </w:r>
      <w:r w:rsidR="00460C60">
        <w:rPr>
          <w:rFonts w:ascii="宋体" w:eastAsia="宋体" w:hAnsi="宋体" w:hint="eastAsia"/>
          <w:snapToGrid w:val="0"/>
          <w:color w:val="000000"/>
          <w:sz w:val="21"/>
          <w:szCs w:val="21"/>
          <w:highlight w:val="yellow"/>
        </w:rPr>
        <w:t>2</w:t>
      </w:r>
      <w:r w:rsidRPr="000F208D">
        <w:rPr>
          <w:rFonts w:ascii="宋体" w:eastAsia="宋体" w:hAnsi="宋体" w:hint="eastAsia"/>
          <w:snapToGrid w:val="0"/>
          <w:color w:val="000000"/>
          <w:sz w:val="21"/>
          <w:szCs w:val="21"/>
          <w:highlight w:val="yellow"/>
        </w:rPr>
        <w:t>月</w:t>
      </w:r>
      <w:r w:rsidR="008C6FE2">
        <w:rPr>
          <w:rFonts w:ascii="宋体" w:eastAsia="宋体" w:hAnsi="宋体" w:hint="eastAsia"/>
          <w:snapToGrid w:val="0"/>
          <w:color w:val="000000"/>
          <w:sz w:val="21"/>
          <w:szCs w:val="21"/>
          <w:highlight w:val="yellow"/>
        </w:rPr>
        <w:t>11</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（包括该日）至</w:t>
      </w:r>
      <w:r w:rsidR="00437070"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00437070" w:rsidRPr="00850B7C">
        <w:rPr>
          <w:rFonts w:ascii="宋体" w:eastAsia="宋体" w:hAnsi="宋体" w:hint="eastAsia"/>
          <w:snapToGrid w:val="0"/>
          <w:color w:val="000000"/>
          <w:sz w:val="21"/>
          <w:szCs w:val="21"/>
          <w:highlight w:val="yellow"/>
        </w:rPr>
        <w:t>年</w:t>
      </w:r>
      <w:r w:rsidR="00003435">
        <w:rPr>
          <w:rFonts w:ascii="宋体" w:eastAsia="宋体" w:hAnsi="宋体" w:hint="eastAsia"/>
          <w:snapToGrid w:val="0"/>
          <w:color w:val="000000"/>
          <w:sz w:val="21"/>
          <w:szCs w:val="21"/>
          <w:highlight w:val="yellow"/>
        </w:rPr>
        <w:t>3</w:t>
      </w:r>
      <w:r w:rsidR="00437070">
        <w:rPr>
          <w:rFonts w:ascii="宋体" w:eastAsia="宋体" w:hAnsi="宋体" w:hint="eastAsia"/>
          <w:snapToGrid w:val="0"/>
          <w:color w:val="000000"/>
          <w:sz w:val="21"/>
          <w:szCs w:val="21"/>
          <w:highlight w:val="yellow"/>
        </w:rPr>
        <w:t>月</w:t>
      </w:r>
      <w:r w:rsidR="008C6FE2">
        <w:rPr>
          <w:rFonts w:ascii="宋体" w:eastAsia="宋体" w:hAnsi="宋体" w:hint="eastAsia"/>
          <w:snapToGrid w:val="0"/>
          <w:color w:val="000000"/>
          <w:sz w:val="21"/>
          <w:szCs w:val="21"/>
          <w:highlight w:val="yellow"/>
        </w:rPr>
        <w:t>1</w:t>
      </w:r>
      <w:r w:rsidR="00003435">
        <w:rPr>
          <w:rFonts w:ascii="宋体" w:eastAsia="宋体" w:hAnsi="宋体" w:hint="eastAsia"/>
          <w:snapToGrid w:val="0"/>
          <w:color w:val="000000"/>
          <w:sz w:val="21"/>
          <w:szCs w:val="21"/>
          <w:highlight w:val="yellow"/>
        </w:rPr>
        <w:t>2</w:t>
      </w:r>
      <w:r w:rsidR="00437070" w:rsidRPr="00850B7C">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（不包括该日）；</w:t>
      </w:r>
    </w:p>
    <w:p w:rsidR="00D9228D"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sidR="006526A0">
        <w:rPr>
          <w:rFonts w:ascii="宋体" w:eastAsia="宋体" w:hAnsi="宋体" w:hint="eastAsia"/>
          <w:snapToGrid w:val="0"/>
          <w:color w:val="000000"/>
          <w:sz w:val="21"/>
          <w:szCs w:val="21"/>
        </w:rPr>
        <w:t>累积区间</w:t>
      </w:r>
      <w:r w:rsidRPr="005E4FA4">
        <w:rPr>
          <w:rFonts w:ascii="宋体" w:eastAsia="宋体" w:hAnsi="宋体" w:hint="eastAsia"/>
          <w:snapToGrid w:val="0"/>
          <w:color w:val="000000"/>
          <w:sz w:val="21"/>
          <w:szCs w:val="21"/>
        </w:rPr>
        <w:t>：</w:t>
      </w:r>
      <w:r w:rsidR="006526A0">
        <w:rPr>
          <w:rFonts w:ascii="宋体" w:eastAsia="宋体" w:hAnsi="宋体" w:hint="eastAsia"/>
          <w:sz w:val="21"/>
          <w:szCs w:val="21"/>
        </w:rPr>
        <w:t>【</w:t>
      </w:r>
      <w:r w:rsidR="006526A0" w:rsidRPr="006526A0">
        <w:rPr>
          <w:rFonts w:ascii="宋体" w:eastAsia="宋体" w:hAnsi="宋体" w:hint="eastAsia"/>
          <w:sz w:val="21"/>
          <w:szCs w:val="21"/>
        </w:rPr>
        <w:t>0.00</w:t>
      </w:r>
      <w:r w:rsidR="00021612">
        <w:rPr>
          <w:rFonts w:ascii="宋体" w:eastAsia="宋体" w:hAnsi="宋体" w:hint="eastAsia"/>
          <w:sz w:val="21"/>
          <w:szCs w:val="21"/>
        </w:rPr>
        <w:t>00</w:t>
      </w:r>
      <w:r w:rsidR="006526A0" w:rsidRPr="006526A0">
        <w:rPr>
          <w:rFonts w:ascii="宋体" w:eastAsia="宋体" w:hAnsi="宋体" w:hint="eastAsia"/>
          <w:sz w:val="21"/>
          <w:szCs w:val="21"/>
        </w:rPr>
        <w:t xml:space="preserve">%, </w:t>
      </w:r>
      <w:r w:rsidR="00B60546">
        <w:rPr>
          <w:rFonts w:ascii="宋体" w:eastAsia="宋体" w:hAnsi="宋体" w:hint="eastAsia"/>
          <w:sz w:val="21"/>
          <w:szCs w:val="21"/>
        </w:rPr>
        <w:t>3</w:t>
      </w:r>
      <w:r w:rsidR="006526A0" w:rsidRPr="006526A0">
        <w:rPr>
          <w:rFonts w:ascii="宋体" w:eastAsia="宋体" w:hAnsi="宋体" w:hint="eastAsia"/>
          <w:sz w:val="21"/>
          <w:szCs w:val="21"/>
        </w:rPr>
        <w:t>.0000%】，包括边界</w:t>
      </w:r>
      <w:r w:rsidRPr="006526A0">
        <w:rPr>
          <w:rFonts w:ascii="宋体" w:eastAsia="宋体" w:hAnsi="宋体" w:hint="eastAsia"/>
          <w:sz w:val="21"/>
          <w:szCs w:val="21"/>
        </w:rPr>
        <w:t>；</w:t>
      </w:r>
    </w:p>
    <w:p w:rsidR="0078596F" w:rsidRPr="005E4FA4"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z w:val="21"/>
          <w:szCs w:val="21"/>
        </w:rPr>
        <w:t>（</w:t>
      </w:r>
      <w:r w:rsidR="005A1F69">
        <w:rPr>
          <w:rFonts w:ascii="宋体" w:eastAsia="宋体" w:hAnsi="宋体" w:hint="eastAsia"/>
          <w:sz w:val="21"/>
          <w:szCs w:val="21"/>
        </w:rPr>
        <w:t>5</w:t>
      </w:r>
      <w:r w:rsidRPr="005E4FA4">
        <w:rPr>
          <w:rFonts w:ascii="宋体" w:eastAsia="宋体" w:hAnsi="宋体" w:hint="eastAsia"/>
          <w:sz w:val="21"/>
          <w:szCs w:val="21"/>
        </w:rPr>
        <w:t>）</w:t>
      </w:r>
      <w:r>
        <w:rPr>
          <w:rFonts w:ascii="宋体" w:eastAsia="宋体" w:hAnsi="宋体" w:hint="eastAsia"/>
          <w:sz w:val="21"/>
          <w:szCs w:val="21"/>
        </w:rPr>
        <w:t>观察</w:t>
      </w:r>
      <w:r w:rsidRPr="005E4FA4">
        <w:rPr>
          <w:rFonts w:ascii="宋体" w:eastAsia="宋体" w:hAnsi="宋体" w:hint="eastAsia"/>
          <w:sz w:val="21"/>
          <w:szCs w:val="21"/>
        </w:rPr>
        <w:t>频率：</w:t>
      </w:r>
      <w:r w:rsidR="00D9228D">
        <w:rPr>
          <w:rFonts w:ascii="宋体" w:eastAsia="宋体" w:hAnsi="宋体" w:hint="eastAsia"/>
          <w:sz w:val="21"/>
          <w:szCs w:val="21"/>
        </w:rPr>
        <w:t>每日观察</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850B7C" w:rsidRPr="00230C87">
        <w:rPr>
          <w:rFonts w:ascii="宋体" w:eastAsia="宋体" w:hAnsi="宋体" w:hint="eastAsia"/>
          <w:snapToGrid w:val="0"/>
          <w:color w:val="000000"/>
          <w:sz w:val="21"/>
          <w:szCs w:val="21"/>
          <w:highlight w:val="yellow"/>
        </w:rPr>
        <w:t>20</w:t>
      </w:r>
      <w:r w:rsidRPr="00230C87">
        <w:rPr>
          <w:rFonts w:ascii="宋体" w:eastAsia="宋体" w:hAnsi="宋体" w:hint="eastAsia"/>
          <w:snapToGrid w:val="0"/>
          <w:color w:val="000000"/>
          <w:sz w:val="21"/>
          <w:szCs w:val="21"/>
          <w:highlight w:val="yellow"/>
        </w:rPr>
        <w:t>%</w:t>
      </w:r>
      <w:r w:rsidR="00850B7C" w:rsidRPr="00230C87">
        <w:rPr>
          <w:rFonts w:ascii="宋体" w:eastAsia="宋体" w:hAnsi="宋体" w:hint="eastAsia"/>
          <w:snapToGrid w:val="0"/>
          <w:color w:val="000000"/>
          <w:sz w:val="21"/>
          <w:szCs w:val="21"/>
          <w:highlight w:val="yellow"/>
        </w:rPr>
        <w:t>-0.80%</w:t>
      </w:r>
      <w:r w:rsidRPr="005E4FA4">
        <w:rPr>
          <w:rFonts w:ascii="宋体" w:eastAsia="宋体" w:hAnsi="宋体" w:hint="eastAsia"/>
          <w:snapToGrid w:val="0"/>
          <w:color w:val="000000"/>
          <w:sz w:val="21"/>
          <w:szCs w:val="21"/>
        </w:rPr>
        <w:t>/年。</w:t>
      </w:r>
      <w:r w:rsidR="00850B7C">
        <w:rPr>
          <w:rFonts w:ascii="宋体" w:eastAsia="宋体" w:hAnsi="宋体" w:hint="eastAsia"/>
          <w:snapToGrid w:val="0"/>
          <w:color w:val="000000"/>
          <w:sz w:val="21"/>
          <w:szCs w:val="21"/>
        </w:rPr>
        <w:t>（根据具体情况而定）</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86741F">
        <w:rPr>
          <w:rFonts w:ascii="宋体" w:eastAsia="宋体" w:hAnsi="宋体" w:hint="eastAsia"/>
          <w:b/>
          <w:sz w:val="21"/>
          <w:szCs w:val="21"/>
          <w:highlight w:val="yellow"/>
        </w:rPr>
        <w:t>5.40</w:t>
      </w:r>
      <w:r w:rsidR="008C6FE2">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、实际收益计算公式 </w:t>
      </w:r>
    </w:p>
    <w:p w:rsidR="00A25FD3" w:rsidRPr="00254E0C" w:rsidRDefault="00A25FD3" w:rsidP="00254E0C">
      <w:pPr>
        <w:pStyle w:val="msolistparagraph0"/>
        <w:snapToGrid w:val="0"/>
        <w:spacing w:line="360" w:lineRule="auto"/>
        <w:ind w:left="720" w:firstLine="0"/>
        <w:textAlignment w:val="center"/>
        <w:rPr>
          <w:rFonts w:ascii="宋体" w:hAnsi="宋体"/>
          <w:snapToGrid w:val="0"/>
          <w:color w:val="000000"/>
          <w:kern w:val="2"/>
        </w:rPr>
      </w:pPr>
      <w:r w:rsidRPr="00254E0C">
        <w:rPr>
          <w:rFonts w:ascii="宋体" w:hAnsi="宋体" w:hint="eastAsia"/>
          <w:snapToGrid w:val="0"/>
          <w:color w:val="000000"/>
          <w:kern w:val="2"/>
        </w:rPr>
        <w:t>实际理财收益率如下情况计算：</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投资者获得的收益率</w:t>
      </w:r>
      <w:r w:rsidRPr="00254E0C">
        <w:rPr>
          <w:rFonts w:ascii="宋体" w:eastAsia="宋体" w:hAnsi="宋体"/>
          <w:snapToGrid w:val="0"/>
          <w:color w:val="000000"/>
          <w:sz w:val="21"/>
          <w:szCs w:val="21"/>
        </w:rPr>
        <w:t>=</w:t>
      </w:r>
      <w:proofErr w:type="gramStart"/>
      <w:r w:rsidRPr="00254E0C">
        <w:rPr>
          <w:rFonts w:ascii="宋体" w:eastAsia="宋体" w:hAnsi="宋体" w:hint="eastAsia"/>
          <w:snapToGrid w:val="0"/>
          <w:color w:val="000000"/>
          <w:sz w:val="21"/>
          <w:szCs w:val="21"/>
        </w:rPr>
        <w:t>潜在年化收益率</w:t>
      </w:r>
      <w:proofErr w:type="gramEnd"/>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(实际投资天数/</w:t>
      </w:r>
      <w:r w:rsidRPr="00254E0C">
        <w:rPr>
          <w:rFonts w:ascii="宋体" w:eastAsia="宋体" w:hAnsi="宋体"/>
          <w:snapToGrid w:val="0"/>
          <w:color w:val="000000"/>
          <w:sz w:val="21"/>
          <w:szCs w:val="21"/>
        </w:rPr>
        <w:t>365</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处于累积区间内的日数</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日历总数</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 xml:space="preserve"> </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收益率精确到小数点后4位。</w:t>
      </w:r>
      <w:r w:rsidRPr="00254E0C">
        <w:rPr>
          <w:rFonts w:ascii="宋体" w:eastAsia="宋体" w:hAnsi="宋体"/>
          <w:snapToGrid w:val="0"/>
          <w:color w:val="000000"/>
          <w:sz w:val="21"/>
          <w:szCs w:val="21"/>
        </w:rPr>
        <w:t xml:space="preserve"> </w:t>
      </w:r>
    </w:p>
    <w:p w:rsidR="00254E0C"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处于累积区间内的日数：就投资期而言，指在该投资期内挂钩利率处于累积区间内的日历日总天数。</w:t>
      </w:r>
    </w:p>
    <w:p w:rsidR="00836899"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日历总数：就投资期而言，指在该投资期内的日历日总天数</w:t>
      </w:r>
    </w:p>
    <w:p w:rsidR="00254E0C" w:rsidRPr="00A94DED" w:rsidRDefault="00254E0C" w:rsidP="00254E0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A25FD3" w:rsidRDefault="00A25FD3"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3E3BDE">
        <w:rPr>
          <w:rFonts w:ascii="宋体" w:eastAsia="宋体" w:hAnsi="宋体" w:hint="eastAsia"/>
          <w:b/>
          <w:snapToGrid w:val="0"/>
          <w:color w:val="000000"/>
          <w:sz w:val="21"/>
          <w:szCs w:val="21"/>
          <w:highlight w:val="yellow"/>
        </w:rPr>
        <w:t>4.</w:t>
      </w:r>
      <w:r w:rsidR="003E3BDE" w:rsidRPr="003E3BDE">
        <w:rPr>
          <w:rFonts w:ascii="宋体" w:eastAsia="宋体" w:hAnsi="宋体" w:hint="eastAsia"/>
          <w:b/>
          <w:snapToGrid w:val="0"/>
          <w:color w:val="000000"/>
          <w:sz w:val="21"/>
          <w:szCs w:val="21"/>
          <w:highlight w:val="yellow"/>
        </w:rPr>
        <w:t>情景分析</w:t>
      </w:r>
      <w:r w:rsidRPr="003E3BDE">
        <w:rPr>
          <w:rFonts w:ascii="宋体" w:eastAsia="宋体" w:hAnsi="宋体" w:hint="eastAsia"/>
          <w:b/>
          <w:snapToGrid w:val="0"/>
          <w:color w:val="000000"/>
          <w:sz w:val="21"/>
          <w:szCs w:val="21"/>
          <w:highlight w:val="yellow"/>
        </w:rPr>
        <w:t>：</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Pr="003E3BDE"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5"/>
        <w:gridCol w:w="1491"/>
        <w:gridCol w:w="1387"/>
        <w:gridCol w:w="2834"/>
        <w:gridCol w:w="1275"/>
      </w:tblGrid>
      <w:tr w:rsidR="00055C60" w:rsidRPr="005E4FA4" w:rsidTr="00D12E2C">
        <w:tc>
          <w:tcPr>
            <w:tcW w:w="1625"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491"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387" w:type="dxa"/>
          </w:tcPr>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处于累积区间的日数</w:t>
            </w:r>
          </w:p>
        </w:tc>
        <w:tc>
          <w:tcPr>
            <w:tcW w:w="2834" w:type="dxa"/>
          </w:tcPr>
          <w:p w:rsidR="00D12E2C"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实际收益率</w:t>
            </w:r>
          </w:p>
        </w:tc>
        <w:tc>
          <w:tcPr>
            <w:tcW w:w="1275" w:type="dxa"/>
          </w:tcPr>
          <w:p w:rsidR="00D12E2C" w:rsidRDefault="00D12E2C"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proofErr w:type="gramStart"/>
            <w:r w:rsidRPr="005E4FA4">
              <w:rPr>
                <w:rFonts w:ascii="宋体" w:eastAsia="宋体" w:hAnsi="宋体" w:hint="eastAsia"/>
                <w:snapToGrid w:val="0"/>
                <w:color w:val="000000"/>
                <w:sz w:val="21"/>
                <w:szCs w:val="21"/>
              </w:rPr>
              <w:t>年化收益率</w:t>
            </w:r>
            <w:proofErr w:type="gramEnd"/>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w:t>
            </w:r>
            <w:proofErr w:type="gramStart"/>
            <w:r w:rsidRPr="00D12E2C">
              <w:rPr>
                <w:rFonts w:ascii="宋体" w:eastAsia="宋体" w:hAnsi="宋体" w:hint="eastAsia"/>
                <w:b/>
                <w:snapToGrid w:val="0"/>
                <w:color w:val="000000"/>
                <w:sz w:val="21"/>
                <w:szCs w:val="21"/>
              </w:rPr>
              <w:t>一</w:t>
            </w:r>
            <w:proofErr w:type="gramEnd"/>
            <w:r w:rsidRPr="00D12E2C">
              <w:rPr>
                <w:rFonts w:ascii="宋体" w:eastAsia="宋体" w:hAnsi="宋体" w:hint="eastAsia"/>
                <w:b/>
                <w:snapToGrid w:val="0"/>
                <w:color w:val="000000"/>
                <w:sz w:val="21"/>
                <w:szCs w:val="21"/>
              </w:rPr>
              <w:t>：最好情况</w:t>
            </w:r>
          </w:p>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p>
        </w:tc>
        <w:tc>
          <w:tcPr>
            <w:tcW w:w="1491" w:type="dxa"/>
            <w:vAlign w:val="center"/>
          </w:tcPr>
          <w:p w:rsidR="00055C60" w:rsidRPr="00A94DED" w:rsidRDefault="00055C60" w:rsidP="00055C60">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挂钩利率在投资期内每个日历日均在累积区间范围内</w:t>
            </w:r>
          </w:p>
        </w:tc>
        <w:tc>
          <w:tcPr>
            <w:tcW w:w="1387" w:type="dxa"/>
            <w:vAlign w:val="center"/>
          </w:tcPr>
          <w:p w:rsidR="00055C60" w:rsidRPr="00A94DED" w:rsidRDefault="00003435" w:rsidP="00AF1194">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91</w:t>
            </w:r>
          </w:p>
        </w:tc>
        <w:tc>
          <w:tcPr>
            <w:tcW w:w="2834" w:type="dxa"/>
            <w:vAlign w:val="center"/>
          </w:tcPr>
          <w:p w:rsidR="00D12E2C" w:rsidRDefault="00D12E2C" w:rsidP="00055C60">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86741F">
              <w:rPr>
                <w:rFonts w:ascii="宋体" w:eastAsia="宋体" w:hAnsi="宋体" w:hint="eastAsia"/>
                <w:snapToGrid w:val="0"/>
                <w:color w:val="000000"/>
                <w:sz w:val="21"/>
                <w:szCs w:val="21"/>
              </w:rPr>
              <w:t>5.40</w:t>
            </w:r>
            <w:r w:rsidR="008C6FE2">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w:t>
            </w:r>
            <w:r w:rsidR="00003435">
              <w:rPr>
                <w:rFonts w:ascii="宋体" w:eastAsia="宋体" w:hAnsi="宋体" w:hint="eastAsia"/>
                <w:snapToGrid w:val="0"/>
                <w:color w:val="000000"/>
                <w:sz w:val="21"/>
                <w:szCs w:val="21"/>
              </w:rPr>
              <w:t>91</w:t>
            </w:r>
            <w:r>
              <w:rPr>
                <w:rFonts w:ascii="宋体" w:eastAsia="宋体" w:hAnsi="宋体" w:hint="eastAsia"/>
                <w:snapToGrid w:val="0"/>
                <w:color w:val="000000"/>
                <w:sz w:val="21"/>
                <w:szCs w:val="21"/>
              </w:rPr>
              <w:t>/365)*</w:t>
            </w:r>
            <w:r w:rsidR="00003435">
              <w:rPr>
                <w:rFonts w:ascii="宋体" w:eastAsia="宋体" w:hAnsi="宋体" w:hint="eastAsia"/>
                <w:snapToGrid w:val="0"/>
                <w:color w:val="000000"/>
                <w:sz w:val="21"/>
                <w:szCs w:val="21"/>
              </w:rPr>
              <w:t>91</w:t>
            </w:r>
            <w:r>
              <w:rPr>
                <w:rFonts w:ascii="宋体" w:eastAsia="宋体" w:hAnsi="宋体" w:hint="eastAsia"/>
                <w:snapToGrid w:val="0"/>
                <w:color w:val="000000"/>
                <w:sz w:val="21"/>
                <w:szCs w:val="21"/>
              </w:rPr>
              <w:t>/</w:t>
            </w:r>
            <w:r w:rsidR="00003435">
              <w:rPr>
                <w:rFonts w:ascii="宋体" w:eastAsia="宋体" w:hAnsi="宋体" w:hint="eastAsia"/>
                <w:snapToGrid w:val="0"/>
                <w:color w:val="000000"/>
                <w:sz w:val="21"/>
                <w:szCs w:val="21"/>
              </w:rPr>
              <w:t>91</w:t>
            </w:r>
          </w:p>
          <w:p w:rsidR="00055C60" w:rsidRPr="00A94DED" w:rsidRDefault="00D12E2C" w:rsidP="0086741F">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003435">
              <w:rPr>
                <w:rFonts w:ascii="宋体" w:eastAsia="宋体" w:hAnsi="宋体" w:hint="eastAsia"/>
                <w:snapToGrid w:val="0"/>
                <w:color w:val="000000"/>
                <w:sz w:val="21"/>
                <w:szCs w:val="21"/>
              </w:rPr>
              <w:t>1.</w:t>
            </w:r>
            <w:r w:rsidR="0086741F">
              <w:rPr>
                <w:rFonts w:ascii="宋体" w:eastAsia="宋体" w:hAnsi="宋体" w:hint="eastAsia"/>
                <w:snapToGrid w:val="0"/>
                <w:color w:val="000000"/>
                <w:sz w:val="21"/>
                <w:szCs w:val="21"/>
              </w:rPr>
              <w:t>3463</w:t>
            </w:r>
            <w:r>
              <w:rPr>
                <w:rFonts w:ascii="宋体" w:eastAsia="宋体" w:hAnsi="宋体" w:hint="eastAsia"/>
                <w:snapToGrid w:val="0"/>
                <w:color w:val="000000"/>
                <w:sz w:val="21"/>
                <w:szCs w:val="21"/>
              </w:rPr>
              <w:t>%</w:t>
            </w:r>
          </w:p>
        </w:tc>
        <w:tc>
          <w:tcPr>
            <w:tcW w:w="1275" w:type="dxa"/>
            <w:vAlign w:val="center"/>
          </w:tcPr>
          <w:p w:rsidR="00055C60" w:rsidRPr="00A94DED" w:rsidRDefault="0086741F" w:rsidP="008C6FE2">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5.40</w:t>
            </w:r>
            <w:r w:rsidR="00055C60" w:rsidRPr="00A94DED">
              <w:rPr>
                <w:rFonts w:ascii="宋体" w:eastAsia="宋体" w:hAnsi="宋体" w:hint="eastAsia"/>
                <w:snapToGrid w:val="0"/>
                <w:color w:val="000000"/>
                <w:sz w:val="21"/>
                <w:szCs w:val="21"/>
              </w:rPr>
              <w:t>％</w:t>
            </w:r>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情景二：一般情况</w:t>
            </w:r>
          </w:p>
        </w:tc>
        <w:tc>
          <w:tcPr>
            <w:tcW w:w="1491" w:type="dxa"/>
            <w:vAlign w:val="center"/>
          </w:tcPr>
          <w:p w:rsidR="00055C60" w:rsidRPr="00A94DED" w:rsidRDefault="00055C60" w:rsidP="00437070">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w:t>
            </w:r>
            <w:r w:rsidR="00437070">
              <w:rPr>
                <w:rFonts w:ascii="宋体" w:eastAsia="宋体" w:hAnsi="宋体" w:hint="eastAsia"/>
                <w:snapToGrid w:val="0"/>
                <w:color w:val="000000"/>
                <w:sz w:val="21"/>
                <w:szCs w:val="21"/>
              </w:rPr>
              <w:t>1/2个日历日</w:t>
            </w:r>
            <w:r>
              <w:rPr>
                <w:rFonts w:ascii="宋体" w:eastAsia="宋体" w:hAnsi="宋体" w:hint="eastAsia"/>
                <w:snapToGrid w:val="0"/>
                <w:color w:val="000000"/>
                <w:sz w:val="21"/>
                <w:szCs w:val="21"/>
              </w:rPr>
              <w:t>在累积区间范围内</w:t>
            </w:r>
          </w:p>
        </w:tc>
        <w:tc>
          <w:tcPr>
            <w:tcW w:w="1387" w:type="dxa"/>
            <w:vAlign w:val="center"/>
          </w:tcPr>
          <w:p w:rsidR="00055C60" w:rsidRPr="00A94DED" w:rsidRDefault="00003435" w:rsidP="00AF1194">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45</w:t>
            </w:r>
          </w:p>
        </w:tc>
        <w:tc>
          <w:tcPr>
            <w:tcW w:w="2834" w:type="dxa"/>
            <w:vAlign w:val="center"/>
          </w:tcPr>
          <w:p w:rsidR="00EA6164" w:rsidRDefault="00EA6164" w:rsidP="00EA6164">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86741F">
              <w:rPr>
                <w:rFonts w:ascii="宋体" w:eastAsia="宋体" w:hAnsi="宋体" w:hint="eastAsia"/>
                <w:snapToGrid w:val="0"/>
                <w:color w:val="000000"/>
                <w:sz w:val="21"/>
                <w:szCs w:val="21"/>
              </w:rPr>
              <w:t>5.40</w:t>
            </w:r>
            <w:r w:rsidR="008C6FE2">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w:t>
            </w:r>
            <w:r w:rsidR="00003435">
              <w:rPr>
                <w:rFonts w:ascii="宋体" w:eastAsia="宋体" w:hAnsi="宋体" w:hint="eastAsia"/>
                <w:snapToGrid w:val="0"/>
                <w:color w:val="000000"/>
                <w:sz w:val="21"/>
                <w:szCs w:val="21"/>
              </w:rPr>
              <w:t>91</w:t>
            </w:r>
            <w:r>
              <w:rPr>
                <w:rFonts w:ascii="宋体" w:eastAsia="宋体" w:hAnsi="宋体" w:hint="eastAsia"/>
                <w:snapToGrid w:val="0"/>
                <w:color w:val="000000"/>
                <w:sz w:val="21"/>
                <w:szCs w:val="21"/>
              </w:rPr>
              <w:t>/365)*</w:t>
            </w:r>
            <w:r w:rsidR="0086741F">
              <w:rPr>
                <w:rFonts w:ascii="宋体" w:eastAsia="宋体" w:hAnsi="宋体" w:hint="eastAsia"/>
                <w:snapToGrid w:val="0"/>
                <w:color w:val="000000"/>
                <w:sz w:val="21"/>
                <w:szCs w:val="21"/>
              </w:rPr>
              <w:t>45</w:t>
            </w:r>
            <w:r>
              <w:rPr>
                <w:rFonts w:ascii="宋体" w:eastAsia="宋体" w:hAnsi="宋体" w:hint="eastAsia"/>
                <w:snapToGrid w:val="0"/>
                <w:color w:val="000000"/>
                <w:sz w:val="21"/>
                <w:szCs w:val="21"/>
              </w:rPr>
              <w:t>/</w:t>
            </w:r>
            <w:r w:rsidR="00003435">
              <w:rPr>
                <w:rFonts w:ascii="宋体" w:eastAsia="宋体" w:hAnsi="宋体" w:hint="eastAsia"/>
                <w:snapToGrid w:val="0"/>
                <w:color w:val="000000"/>
                <w:sz w:val="21"/>
                <w:szCs w:val="21"/>
              </w:rPr>
              <w:t>91</w:t>
            </w:r>
          </w:p>
          <w:p w:rsidR="00055C60" w:rsidRPr="00A94DED" w:rsidRDefault="00D12E2C" w:rsidP="0086741F">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003435">
              <w:rPr>
                <w:rFonts w:ascii="宋体" w:eastAsia="宋体" w:hAnsi="宋体" w:hint="eastAsia"/>
                <w:snapToGrid w:val="0"/>
                <w:color w:val="000000"/>
                <w:sz w:val="21"/>
                <w:szCs w:val="21"/>
              </w:rPr>
              <w:t>0.</w:t>
            </w:r>
            <w:r w:rsidR="0086741F">
              <w:rPr>
                <w:rFonts w:ascii="宋体" w:eastAsia="宋体" w:hAnsi="宋体" w:hint="eastAsia"/>
                <w:snapToGrid w:val="0"/>
                <w:color w:val="000000"/>
                <w:sz w:val="21"/>
                <w:szCs w:val="21"/>
              </w:rPr>
              <w:t>6658</w:t>
            </w:r>
            <w:r>
              <w:rPr>
                <w:rFonts w:ascii="宋体" w:eastAsia="宋体" w:hAnsi="宋体" w:hint="eastAsia"/>
                <w:snapToGrid w:val="0"/>
                <w:color w:val="000000"/>
                <w:sz w:val="21"/>
                <w:szCs w:val="21"/>
              </w:rPr>
              <w:t>%</w:t>
            </w:r>
          </w:p>
        </w:tc>
        <w:tc>
          <w:tcPr>
            <w:tcW w:w="1275" w:type="dxa"/>
            <w:vAlign w:val="center"/>
          </w:tcPr>
          <w:p w:rsidR="00055C60" w:rsidRPr="00A94DED" w:rsidRDefault="0086741F" w:rsidP="005D6202">
            <w:pPr>
              <w:adjustRightInd w:val="0"/>
              <w:snapToGrid w:val="0"/>
              <w:spacing w:line="440" w:lineRule="exact"/>
              <w:ind w:firstLineChars="100" w:firstLine="21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5D6202">
              <w:rPr>
                <w:rFonts w:ascii="宋体" w:eastAsia="宋体" w:hAnsi="宋体" w:hint="eastAsia"/>
                <w:snapToGrid w:val="0"/>
                <w:color w:val="000000"/>
                <w:sz w:val="21"/>
                <w:szCs w:val="21"/>
              </w:rPr>
              <w:t>67</w:t>
            </w:r>
            <w:r w:rsidR="00055C60" w:rsidRPr="00A94DED">
              <w:rPr>
                <w:rFonts w:ascii="宋体" w:eastAsia="宋体" w:hAnsi="宋体" w:hint="eastAsia"/>
                <w:snapToGrid w:val="0"/>
                <w:color w:val="000000"/>
                <w:sz w:val="21"/>
                <w:szCs w:val="21"/>
              </w:rPr>
              <w:t>%</w:t>
            </w:r>
          </w:p>
        </w:tc>
      </w:tr>
      <w:tr w:rsidR="00055C60" w:rsidRPr="005E4FA4" w:rsidTr="00D12E2C">
        <w:tc>
          <w:tcPr>
            <w:tcW w:w="1625" w:type="dxa"/>
          </w:tcPr>
          <w:p w:rsidR="00055C60" w:rsidRPr="00D12E2C" w:rsidRDefault="00055C60" w:rsidP="00D12E2C">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r w:rsidR="00D12E2C" w:rsidRPr="00D12E2C">
              <w:rPr>
                <w:rFonts w:ascii="宋体" w:eastAsia="宋体" w:hAnsi="宋体" w:hint="eastAsia"/>
                <w:b/>
                <w:snapToGrid w:val="0"/>
                <w:color w:val="000000"/>
                <w:sz w:val="21"/>
                <w:szCs w:val="21"/>
              </w:rPr>
              <w:t>最差情况</w:t>
            </w:r>
          </w:p>
        </w:tc>
        <w:tc>
          <w:tcPr>
            <w:tcW w:w="1491" w:type="dxa"/>
            <w:vAlign w:val="center"/>
          </w:tcPr>
          <w:p w:rsidR="00055C60" w:rsidRPr="00A94DED" w:rsidDel="001E475B" w:rsidRDefault="00D12E2C" w:rsidP="00D12E2C">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挂钩利率在投资期内每个日历日均在累积区间范围外</w:t>
            </w:r>
          </w:p>
        </w:tc>
        <w:tc>
          <w:tcPr>
            <w:tcW w:w="1387" w:type="dxa"/>
          </w:tcPr>
          <w:p w:rsidR="00B249E2" w:rsidRDefault="00B249E2"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055C60" w:rsidRPr="00D12E2C" w:rsidRDefault="00D12E2C"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2834" w:type="dxa"/>
            <w:vAlign w:val="center"/>
          </w:tcPr>
          <w:p w:rsidR="00EA6164" w:rsidRDefault="00EA6164" w:rsidP="00EA6164">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86741F">
              <w:rPr>
                <w:rFonts w:ascii="宋体" w:eastAsia="宋体" w:hAnsi="宋体" w:hint="eastAsia"/>
                <w:snapToGrid w:val="0"/>
                <w:color w:val="000000"/>
                <w:sz w:val="21"/>
                <w:szCs w:val="21"/>
              </w:rPr>
              <w:t>5.40</w:t>
            </w:r>
            <w:r>
              <w:rPr>
                <w:rFonts w:ascii="宋体" w:eastAsia="宋体" w:hAnsi="宋体" w:hint="eastAsia"/>
                <w:snapToGrid w:val="0"/>
                <w:color w:val="000000"/>
                <w:sz w:val="21"/>
                <w:szCs w:val="21"/>
              </w:rPr>
              <w:t>%*</w:t>
            </w:r>
            <w:r w:rsidR="00003435">
              <w:rPr>
                <w:rFonts w:ascii="宋体" w:eastAsia="宋体" w:hAnsi="宋体" w:hint="eastAsia"/>
                <w:snapToGrid w:val="0"/>
                <w:color w:val="000000"/>
                <w:sz w:val="21"/>
                <w:szCs w:val="21"/>
              </w:rPr>
              <w:t>91</w:t>
            </w:r>
            <w:r>
              <w:rPr>
                <w:rFonts w:ascii="宋体" w:eastAsia="宋体" w:hAnsi="宋体" w:hint="eastAsia"/>
                <w:snapToGrid w:val="0"/>
                <w:color w:val="000000"/>
                <w:sz w:val="21"/>
                <w:szCs w:val="21"/>
              </w:rPr>
              <w:t>/365)*0/</w:t>
            </w:r>
            <w:r w:rsidR="00003435">
              <w:rPr>
                <w:rFonts w:ascii="宋体" w:eastAsia="宋体" w:hAnsi="宋体" w:hint="eastAsia"/>
                <w:snapToGrid w:val="0"/>
                <w:color w:val="000000"/>
                <w:sz w:val="21"/>
                <w:szCs w:val="21"/>
              </w:rPr>
              <w:t>91</w:t>
            </w:r>
          </w:p>
          <w:p w:rsidR="00055C60" w:rsidRPr="00A94DED" w:rsidDel="001E475B" w:rsidRDefault="00A34628" w:rsidP="00A34628">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1275" w:type="dxa"/>
            <w:vAlign w:val="center"/>
          </w:tcPr>
          <w:p w:rsidR="00055C60" w:rsidRPr="00A94DED" w:rsidDel="001E475B" w:rsidRDefault="00A34628" w:rsidP="00A3462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r w:rsidR="00055C60" w:rsidRPr="00A94DED">
              <w:rPr>
                <w:rFonts w:ascii="宋体" w:eastAsia="宋体" w:hAnsi="宋体" w:hint="eastAsia"/>
                <w:snapToGrid w:val="0"/>
                <w:color w:val="000000"/>
                <w:sz w:val="21"/>
                <w:szCs w:val="21"/>
              </w:rPr>
              <w:t>%</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w:t>
      </w:r>
      <w:r w:rsidRPr="003E68B9">
        <w:rPr>
          <w:rFonts w:ascii="宋体" w:eastAsia="宋体" w:hAnsi="宋体" w:hint="eastAsia"/>
          <w:snapToGrid w:val="0"/>
          <w:color w:val="000000"/>
          <w:sz w:val="21"/>
          <w:szCs w:val="21"/>
        </w:rPr>
        <w:lastRenderedPageBreak/>
        <w:t>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66259E" w:rsidRPr="0066259E">
        <w:rPr>
          <w:rFonts w:ascii="宋体" w:eastAsia="宋体" w:hAnsi="宋体" w:hint="eastAsia"/>
          <w:b/>
          <w:snapToGrid w:val="0"/>
          <w:color w:val="000000"/>
          <w:sz w:val="21"/>
          <w:szCs w:val="21"/>
        </w:rPr>
        <w:t>平安财富结构类（100%保本挂钩利率）</w:t>
      </w:r>
      <w:r w:rsidR="008C6FE2">
        <w:rPr>
          <w:rFonts w:ascii="宋体" w:eastAsia="宋体" w:hAnsi="宋体" w:hint="eastAsia"/>
          <w:b/>
          <w:snapToGrid w:val="0"/>
          <w:color w:val="000000"/>
          <w:sz w:val="21"/>
          <w:szCs w:val="21"/>
        </w:rPr>
        <w:t>资产管理类</w:t>
      </w:r>
      <w:r w:rsidR="0066259E" w:rsidRPr="001C08BB">
        <w:rPr>
          <w:rFonts w:ascii="宋体" w:eastAsia="宋体" w:hAnsi="宋体" w:hint="eastAsia"/>
          <w:b/>
          <w:snapToGrid w:val="0"/>
          <w:color w:val="000000"/>
          <w:sz w:val="21"/>
          <w:szCs w:val="21"/>
          <w:highlight w:val="yellow"/>
        </w:rPr>
        <w:t>2013年</w:t>
      </w:r>
      <w:r w:rsidR="008C6FE2">
        <w:rPr>
          <w:rFonts w:ascii="宋体" w:eastAsia="宋体" w:hAnsi="宋体" w:hint="eastAsia"/>
          <w:b/>
          <w:snapToGrid w:val="0"/>
          <w:color w:val="000000"/>
          <w:sz w:val="21"/>
          <w:szCs w:val="21"/>
          <w:highlight w:val="yellow"/>
        </w:rPr>
        <w:t>148</w:t>
      </w:r>
      <w:r w:rsidR="0066259E" w:rsidRPr="001C08BB">
        <w:rPr>
          <w:rFonts w:ascii="宋体" w:eastAsia="宋体" w:hAnsi="宋体" w:hint="eastAsia"/>
          <w:b/>
          <w:snapToGrid w:val="0"/>
          <w:color w:val="000000"/>
          <w:sz w:val="21"/>
          <w:szCs w:val="21"/>
          <w:highlight w:val="yellow"/>
        </w:rPr>
        <w:t>期人</w:t>
      </w:r>
      <w:r w:rsidR="0066259E" w:rsidRPr="0066259E">
        <w:rPr>
          <w:rFonts w:ascii="宋体" w:eastAsia="宋体" w:hAnsi="宋体" w:hint="eastAsia"/>
          <w:b/>
          <w:snapToGrid w:val="0"/>
          <w:color w:val="000000"/>
          <w:sz w:val="21"/>
          <w:szCs w:val="21"/>
        </w:rPr>
        <w:t>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lastRenderedPageBreak/>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66259E"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66259E"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66259E" w:rsidRPr="0066259E">
        <w:rPr>
          <w:rFonts w:ascii="宋体" w:eastAsia="楷体_GB2312" w:hAnsi="宋体" w:cs="宋体" w:hint="eastAsia"/>
          <w:b/>
          <w:bCs/>
          <w:kern w:val="0"/>
          <w:sz w:val="24"/>
          <w:szCs w:val="21"/>
        </w:rPr>
        <w:t>平安财富结构类（</w:t>
      </w:r>
      <w:r w:rsidR="0066259E" w:rsidRPr="0066259E">
        <w:rPr>
          <w:rFonts w:ascii="宋体" w:eastAsia="楷体_GB2312" w:hAnsi="宋体" w:cs="宋体" w:hint="eastAsia"/>
          <w:b/>
          <w:bCs/>
          <w:kern w:val="0"/>
          <w:sz w:val="24"/>
          <w:szCs w:val="21"/>
        </w:rPr>
        <w:t>100%</w:t>
      </w:r>
      <w:r w:rsidR="0066259E" w:rsidRPr="0066259E">
        <w:rPr>
          <w:rFonts w:ascii="宋体" w:eastAsia="楷体_GB2312" w:hAnsi="宋体" w:cs="宋体" w:hint="eastAsia"/>
          <w:b/>
          <w:bCs/>
          <w:kern w:val="0"/>
          <w:sz w:val="24"/>
          <w:szCs w:val="21"/>
        </w:rPr>
        <w:t>保本挂钩利率）</w:t>
      </w:r>
      <w:r w:rsidR="008C6FE2">
        <w:rPr>
          <w:rFonts w:ascii="宋体" w:eastAsia="楷体_GB2312" w:hAnsi="宋体" w:cs="宋体" w:hint="eastAsia"/>
          <w:b/>
          <w:bCs/>
          <w:kern w:val="0"/>
          <w:sz w:val="24"/>
          <w:szCs w:val="21"/>
        </w:rPr>
        <w:t>资产管理类</w:t>
      </w:r>
      <w:r w:rsidR="0066259E" w:rsidRPr="0066259E">
        <w:rPr>
          <w:rFonts w:ascii="宋体" w:eastAsia="楷体_GB2312" w:hAnsi="宋体" w:cs="宋体" w:hint="eastAsia"/>
          <w:b/>
          <w:bCs/>
          <w:kern w:val="0"/>
          <w:sz w:val="24"/>
          <w:szCs w:val="21"/>
        </w:rPr>
        <w:t>2013</w:t>
      </w:r>
      <w:r w:rsidR="0066259E" w:rsidRPr="0066259E">
        <w:rPr>
          <w:rFonts w:ascii="宋体" w:eastAsia="楷体_GB2312" w:hAnsi="宋体" w:cs="宋体" w:hint="eastAsia"/>
          <w:b/>
          <w:bCs/>
          <w:kern w:val="0"/>
          <w:sz w:val="24"/>
          <w:szCs w:val="21"/>
        </w:rPr>
        <w:t>年</w:t>
      </w:r>
      <w:r w:rsidR="008C6FE2">
        <w:rPr>
          <w:rFonts w:ascii="宋体" w:eastAsia="楷体_GB2312" w:hAnsi="宋体" w:cs="宋体" w:hint="eastAsia"/>
          <w:b/>
          <w:bCs/>
          <w:kern w:val="0"/>
          <w:sz w:val="24"/>
          <w:szCs w:val="21"/>
          <w:highlight w:val="yellow"/>
        </w:rPr>
        <w:t>148</w:t>
      </w:r>
      <w:r w:rsidR="0066259E" w:rsidRPr="0066259E">
        <w:rPr>
          <w:rFonts w:ascii="宋体" w:eastAsia="楷体_GB2312" w:hAnsi="宋体" w:cs="宋体" w:hint="eastAsia"/>
          <w:b/>
          <w:bCs/>
          <w:kern w:val="0"/>
          <w:sz w:val="24"/>
          <w:szCs w:val="21"/>
          <w:highlight w:val="yellow"/>
        </w:rPr>
        <w:t>期人</w:t>
      </w:r>
      <w:r w:rsidR="0066259E" w:rsidRPr="0066259E">
        <w:rPr>
          <w:rFonts w:ascii="宋体" w:eastAsia="楷体_GB2312" w:hAnsi="宋体" w:cs="宋体" w:hint="eastAsia"/>
          <w:b/>
          <w:bCs/>
          <w:kern w:val="0"/>
          <w:sz w:val="24"/>
          <w:szCs w:val="21"/>
        </w:rPr>
        <w:t>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460C60"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E84" w:rsidRDefault="00257E84" w:rsidP="004B657F">
      <w:r>
        <w:separator/>
      </w:r>
    </w:p>
  </w:endnote>
  <w:endnote w:type="continuationSeparator" w:id="0">
    <w:p w:rsidR="00257E84" w:rsidRDefault="00257E84"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A1009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A1009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5D6202">
      <w:rPr>
        <w:rStyle w:val="ac"/>
        <w:noProof/>
      </w:rPr>
      <w:t>4</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A1009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A1009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50B7C">
      <w:rPr>
        <w:rStyle w:val="ac"/>
        <w:noProof/>
      </w:rPr>
      <w:t>6</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E84" w:rsidRDefault="00257E84" w:rsidP="004B657F">
      <w:r>
        <w:separator/>
      </w:r>
    </w:p>
  </w:footnote>
  <w:footnote w:type="continuationSeparator" w:id="0">
    <w:p w:rsidR="00257E84" w:rsidRDefault="00257E84"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45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3435"/>
    <w:rsid w:val="000049CD"/>
    <w:rsid w:val="000071C8"/>
    <w:rsid w:val="000138E2"/>
    <w:rsid w:val="000143FA"/>
    <w:rsid w:val="00017071"/>
    <w:rsid w:val="000178E3"/>
    <w:rsid w:val="000179B9"/>
    <w:rsid w:val="00021612"/>
    <w:rsid w:val="000230CB"/>
    <w:rsid w:val="0002498E"/>
    <w:rsid w:val="0002668C"/>
    <w:rsid w:val="0003688C"/>
    <w:rsid w:val="00041B61"/>
    <w:rsid w:val="0004278E"/>
    <w:rsid w:val="00044439"/>
    <w:rsid w:val="00046944"/>
    <w:rsid w:val="0005141F"/>
    <w:rsid w:val="00055C60"/>
    <w:rsid w:val="0005602B"/>
    <w:rsid w:val="0005710F"/>
    <w:rsid w:val="000609C4"/>
    <w:rsid w:val="00060A12"/>
    <w:rsid w:val="0006214F"/>
    <w:rsid w:val="00062171"/>
    <w:rsid w:val="000638DC"/>
    <w:rsid w:val="00063B51"/>
    <w:rsid w:val="00070B49"/>
    <w:rsid w:val="000736CE"/>
    <w:rsid w:val="0007421B"/>
    <w:rsid w:val="000751B5"/>
    <w:rsid w:val="00082515"/>
    <w:rsid w:val="00086724"/>
    <w:rsid w:val="00094F08"/>
    <w:rsid w:val="00094FA4"/>
    <w:rsid w:val="000952DA"/>
    <w:rsid w:val="00095BC3"/>
    <w:rsid w:val="000A4C90"/>
    <w:rsid w:val="000A534A"/>
    <w:rsid w:val="000A7E41"/>
    <w:rsid w:val="000B484E"/>
    <w:rsid w:val="000B63BA"/>
    <w:rsid w:val="000B64BC"/>
    <w:rsid w:val="000C0661"/>
    <w:rsid w:val="000C27A1"/>
    <w:rsid w:val="000C49AC"/>
    <w:rsid w:val="000C5ECF"/>
    <w:rsid w:val="000C6FA4"/>
    <w:rsid w:val="000C7047"/>
    <w:rsid w:val="000C70D2"/>
    <w:rsid w:val="000C7E5C"/>
    <w:rsid w:val="000D1B61"/>
    <w:rsid w:val="000D2567"/>
    <w:rsid w:val="000D2C88"/>
    <w:rsid w:val="000D2FD8"/>
    <w:rsid w:val="000D509D"/>
    <w:rsid w:val="000E04C2"/>
    <w:rsid w:val="000E1F5D"/>
    <w:rsid w:val="000E28C3"/>
    <w:rsid w:val="000E41ED"/>
    <w:rsid w:val="000E4BC1"/>
    <w:rsid w:val="000E60F4"/>
    <w:rsid w:val="000F24A5"/>
    <w:rsid w:val="000F5E78"/>
    <w:rsid w:val="001022F8"/>
    <w:rsid w:val="00104842"/>
    <w:rsid w:val="001056E3"/>
    <w:rsid w:val="00105FEA"/>
    <w:rsid w:val="001111E6"/>
    <w:rsid w:val="00114215"/>
    <w:rsid w:val="001152D4"/>
    <w:rsid w:val="00115692"/>
    <w:rsid w:val="00116CB3"/>
    <w:rsid w:val="00122184"/>
    <w:rsid w:val="0012536A"/>
    <w:rsid w:val="001260EF"/>
    <w:rsid w:val="001266FE"/>
    <w:rsid w:val="00131544"/>
    <w:rsid w:val="0013215F"/>
    <w:rsid w:val="00134B22"/>
    <w:rsid w:val="001350E6"/>
    <w:rsid w:val="00142F8D"/>
    <w:rsid w:val="00151F5F"/>
    <w:rsid w:val="00155191"/>
    <w:rsid w:val="00155871"/>
    <w:rsid w:val="0016078F"/>
    <w:rsid w:val="001615B5"/>
    <w:rsid w:val="001636B0"/>
    <w:rsid w:val="00172D9B"/>
    <w:rsid w:val="00173C5C"/>
    <w:rsid w:val="00174805"/>
    <w:rsid w:val="001758D2"/>
    <w:rsid w:val="001765EE"/>
    <w:rsid w:val="001767DE"/>
    <w:rsid w:val="00180690"/>
    <w:rsid w:val="00182CAC"/>
    <w:rsid w:val="00182DCA"/>
    <w:rsid w:val="001836E7"/>
    <w:rsid w:val="001840F4"/>
    <w:rsid w:val="001843CE"/>
    <w:rsid w:val="001905F0"/>
    <w:rsid w:val="00193B65"/>
    <w:rsid w:val="001959FA"/>
    <w:rsid w:val="001A0815"/>
    <w:rsid w:val="001A0B81"/>
    <w:rsid w:val="001B210F"/>
    <w:rsid w:val="001B264F"/>
    <w:rsid w:val="001B2799"/>
    <w:rsid w:val="001B6250"/>
    <w:rsid w:val="001B62C6"/>
    <w:rsid w:val="001C0416"/>
    <w:rsid w:val="001C08BB"/>
    <w:rsid w:val="001C1189"/>
    <w:rsid w:val="001C3314"/>
    <w:rsid w:val="001C37D0"/>
    <w:rsid w:val="001C5650"/>
    <w:rsid w:val="001C7FB4"/>
    <w:rsid w:val="001D014E"/>
    <w:rsid w:val="001D2E4B"/>
    <w:rsid w:val="001D3F61"/>
    <w:rsid w:val="001D5095"/>
    <w:rsid w:val="001D552E"/>
    <w:rsid w:val="001D5548"/>
    <w:rsid w:val="001D727A"/>
    <w:rsid w:val="001D72E9"/>
    <w:rsid w:val="001E13C6"/>
    <w:rsid w:val="001E33E7"/>
    <w:rsid w:val="001E6D54"/>
    <w:rsid w:val="001E774E"/>
    <w:rsid w:val="001F0222"/>
    <w:rsid w:val="001F1448"/>
    <w:rsid w:val="001F1E50"/>
    <w:rsid w:val="001F2C01"/>
    <w:rsid w:val="001F4A33"/>
    <w:rsid w:val="00206038"/>
    <w:rsid w:val="0021020A"/>
    <w:rsid w:val="00211B89"/>
    <w:rsid w:val="00213AC2"/>
    <w:rsid w:val="0021512B"/>
    <w:rsid w:val="00216596"/>
    <w:rsid w:val="00220A63"/>
    <w:rsid w:val="00223510"/>
    <w:rsid w:val="0022519C"/>
    <w:rsid w:val="00225BE0"/>
    <w:rsid w:val="0022670B"/>
    <w:rsid w:val="002279A3"/>
    <w:rsid w:val="00230AEE"/>
    <w:rsid w:val="00230C87"/>
    <w:rsid w:val="00232BF4"/>
    <w:rsid w:val="0023609C"/>
    <w:rsid w:val="002418E6"/>
    <w:rsid w:val="00241AA7"/>
    <w:rsid w:val="0024478E"/>
    <w:rsid w:val="00244EDD"/>
    <w:rsid w:val="002450E5"/>
    <w:rsid w:val="00252826"/>
    <w:rsid w:val="00254E0C"/>
    <w:rsid w:val="00255751"/>
    <w:rsid w:val="0025790D"/>
    <w:rsid w:val="00257E84"/>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A4E7B"/>
    <w:rsid w:val="002B03B9"/>
    <w:rsid w:val="002B0766"/>
    <w:rsid w:val="002B5C15"/>
    <w:rsid w:val="002B73CE"/>
    <w:rsid w:val="002C083F"/>
    <w:rsid w:val="002C341B"/>
    <w:rsid w:val="002C544F"/>
    <w:rsid w:val="002C5A5F"/>
    <w:rsid w:val="002C7108"/>
    <w:rsid w:val="002D1637"/>
    <w:rsid w:val="002D240F"/>
    <w:rsid w:val="002D3817"/>
    <w:rsid w:val="002D4001"/>
    <w:rsid w:val="002D57B5"/>
    <w:rsid w:val="002D5F15"/>
    <w:rsid w:val="002E1798"/>
    <w:rsid w:val="002E26AA"/>
    <w:rsid w:val="002E76F8"/>
    <w:rsid w:val="002E77C2"/>
    <w:rsid w:val="002F2008"/>
    <w:rsid w:val="002F51E9"/>
    <w:rsid w:val="002F526B"/>
    <w:rsid w:val="00302707"/>
    <w:rsid w:val="00302CE8"/>
    <w:rsid w:val="00302E10"/>
    <w:rsid w:val="00303765"/>
    <w:rsid w:val="00304EE2"/>
    <w:rsid w:val="00307AC0"/>
    <w:rsid w:val="00310A23"/>
    <w:rsid w:val="003127DA"/>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2B27"/>
    <w:rsid w:val="00367D6D"/>
    <w:rsid w:val="00367F90"/>
    <w:rsid w:val="003705F3"/>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0AEB"/>
    <w:rsid w:val="003C3A61"/>
    <w:rsid w:val="003C5514"/>
    <w:rsid w:val="003C5D83"/>
    <w:rsid w:val="003D0DE1"/>
    <w:rsid w:val="003D21B8"/>
    <w:rsid w:val="003D2967"/>
    <w:rsid w:val="003D3D95"/>
    <w:rsid w:val="003D6E56"/>
    <w:rsid w:val="003E1110"/>
    <w:rsid w:val="003E1A8C"/>
    <w:rsid w:val="003E1D2D"/>
    <w:rsid w:val="003E3BDE"/>
    <w:rsid w:val="003E6AAF"/>
    <w:rsid w:val="003E7D4C"/>
    <w:rsid w:val="003F25A9"/>
    <w:rsid w:val="003F412E"/>
    <w:rsid w:val="003F567C"/>
    <w:rsid w:val="003F61D2"/>
    <w:rsid w:val="003F7466"/>
    <w:rsid w:val="003F7E28"/>
    <w:rsid w:val="00402316"/>
    <w:rsid w:val="004033A4"/>
    <w:rsid w:val="00403813"/>
    <w:rsid w:val="0040406F"/>
    <w:rsid w:val="00404120"/>
    <w:rsid w:val="004043BC"/>
    <w:rsid w:val="00412A4B"/>
    <w:rsid w:val="00413139"/>
    <w:rsid w:val="00415EE5"/>
    <w:rsid w:val="00416DA8"/>
    <w:rsid w:val="004212F9"/>
    <w:rsid w:val="0042736B"/>
    <w:rsid w:val="004322A4"/>
    <w:rsid w:val="004335A7"/>
    <w:rsid w:val="004338BC"/>
    <w:rsid w:val="0043525C"/>
    <w:rsid w:val="00436762"/>
    <w:rsid w:val="00437070"/>
    <w:rsid w:val="00442F0A"/>
    <w:rsid w:val="00444676"/>
    <w:rsid w:val="0044557C"/>
    <w:rsid w:val="00451D06"/>
    <w:rsid w:val="00451D3B"/>
    <w:rsid w:val="00455379"/>
    <w:rsid w:val="00460674"/>
    <w:rsid w:val="00460C60"/>
    <w:rsid w:val="0046339A"/>
    <w:rsid w:val="004640BC"/>
    <w:rsid w:val="00467CFF"/>
    <w:rsid w:val="004711D0"/>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BD5"/>
    <w:rsid w:val="004B3FCB"/>
    <w:rsid w:val="004B5191"/>
    <w:rsid w:val="004B657F"/>
    <w:rsid w:val="004B6915"/>
    <w:rsid w:val="004C2CBA"/>
    <w:rsid w:val="004C3041"/>
    <w:rsid w:val="004C4FB3"/>
    <w:rsid w:val="004C61A0"/>
    <w:rsid w:val="004D28D6"/>
    <w:rsid w:val="004D5A4D"/>
    <w:rsid w:val="004D5B49"/>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3953"/>
    <w:rsid w:val="0051580D"/>
    <w:rsid w:val="005167EC"/>
    <w:rsid w:val="00520257"/>
    <w:rsid w:val="00521777"/>
    <w:rsid w:val="005223BD"/>
    <w:rsid w:val="0052453B"/>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430A"/>
    <w:rsid w:val="00566FA4"/>
    <w:rsid w:val="005705EA"/>
    <w:rsid w:val="00571F14"/>
    <w:rsid w:val="0057332B"/>
    <w:rsid w:val="00576212"/>
    <w:rsid w:val="005763CF"/>
    <w:rsid w:val="0058042C"/>
    <w:rsid w:val="00583CC8"/>
    <w:rsid w:val="00583CCD"/>
    <w:rsid w:val="00586658"/>
    <w:rsid w:val="005935D5"/>
    <w:rsid w:val="00593625"/>
    <w:rsid w:val="00595F7B"/>
    <w:rsid w:val="00597CE3"/>
    <w:rsid w:val="005A1F69"/>
    <w:rsid w:val="005A213C"/>
    <w:rsid w:val="005A52EB"/>
    <w:rsid w:val="005A54DF"/>
    <w:rsid w:val="005A6989"/>
    <w:rsid w:val="005B00F3"/>
    <w:rsid w:val="005B5647"/>
    <w:rsid w:val="005B6B2A"/>
    <w:rsid w:val="005B7CCF"/>
    <w:rsid w:val="005C1A5C"/>
    <w:rsid w:val="005D04CB"/>
    <w:rsid w:val="005D3BA5"/>
    <w:rsid w:val="005D411E"/>
    <w:rsid w:val="005D4314"/>
    <w:rsid w:val="005D5C6C"/>
    <w:rsid w:val="005D5DD2"/>
    <w:rsid w:val="005D6202"/>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264B"/>
    <w:rsid w:val="00643ACB"/>
    <w:rsid w:val="006475FA"/>
    <w:rsid w:val="0064784A"/>
    <w:rsid w:val="006510A2"/>
    <w:rsid w:val="006526A0"/>
    <w:rsid w:val="00656A82"/>
    <w:rsid w:val="0066127F"/>
    <w:rsid w:val="006619E3"/>
    <w:rsid w:val="0066259E"/>
    <w:rsid w:val="00664013"/>
    <w:rsid w:val="0067087C"/>
    <w:rsid w:val="00670FEC"/>
    <w:rsid w:val="0067114C"/>
    <w:rsid w:val="00671BC0"/>
    <w:rsid w:val="00672091"/>
    <w:rsid w:val="00673856"/>
    <w:rsid w:val="006740D9"/>
    <w:rsid w:val="00674D30"/>
    <w:rsid w:val="00676BC0"/>
    <w:rsid w:val="00680207"/>
    <w:rsid w:val="006842F7"/>
    <w:rsid w:val="00690D68"/>
    <w:rsid w:val="00692A13"/>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293"/>
    <w:rsid w:val="006F1F77"/>
    <w:rsid w:val="006F2B86"/>
    <w:rsid w:val="006F35DA"/>
    <w:rsid w:val="006F4469"/>
    <w:rsid w:val="006F547C"/>
    <w:rsid w:val="00700287"/>
    <w:rsid w:val="00702899"/>
    <w:rsid w:val="007060D4"/>
    <w:rsid w:val="007067BF"/>
    <w:rsid w:val="00706C1A"/>
    <w:rsid w:val="007103D0"/>
    <w:rsid w:val="00714552"/>
    <w:rsid w:val="00715752"/>
    <w:rsid w:val="00716723"/>
    <w:rsid w:val="007207CB"/>
    <w:rsid w:val="00721311"/>
    <w:rsid w:val="007215C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6E98"/>
    <w:rsid w:val="00797B73"/>
    <w:rsid w:val="007A30ED"/>
    <w:rsid w:val="007A6E3E"/>
    <w:rsid w:val="007A7D16"/>
    <w:rsid w:val="007B70DB"/>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BDE"/>
    <w:rsid w:val="00814F47"/>
    <w:rsid w:val="00822A19"/>
    <w:rsid w:val="008247CF"/>
    <w:rsid w:val="00825618"/>
    <w:rsid w:val="00825F5C"/>
    <w:rsid w:val="00826B31"/>
    <w:rsid w:val="00826B9A"/>
    <w:rsid w:val="00827A70"/>
    <w:rsid w:val="0083675E"/>
    <w:rsid w:val="00836899"/>
    <w:rsid w:val="00844EB5"/>
    <w:rsid w:val="00845885"/>
    <w:rsid w:val="008461A1"/>
    <w:rsid w:val="00847DA7"/>
    <w:rsid w:val="00850B7C"/>
    <w:rsid w:val="008549C0"/>
    <w:rsid w:val="008558FE"/>
    <w:rsid w:val="00855F31"/>
    <w:rsid w:val="00857BCB"/>
    <w:rsid w:val="0086207A"/>
    <w:rsid w:val="008652C0"/>
    <w:rsid w:val="00866CC9"/>
    <w:rsid w:val="0086741F"/>
    <w:rsid w:val="00870530"/>
    <w:rsid w:val="00873136"/>
    <w:rsid w:val="00873936"/>
    <w:rsid w:val="008743A0"/>
    <w:rsid w:val="00875FCC"/>
    <w:rsid w:val="0088005D"/>
    <w:rsid w:val="0088021E"/>
    <w:rsid w:val="00880973"/>
    <w:rsid w:val="00880BD7"/>
    <w:rsid w:val="00881692"/>
    <w:rsid w:val="00881FAB"/>
    <w:rsid w:val="00885C6B"/>
    <w:rsid w:val="008911CC"/>
    <w:rsid w:val="008A019E"/>
    <w:rsid w:val="008A11B5"/>
    <w:rsid w:val="008A62DB"/>
    <w:rsid w:val="008A7018"/>
    <w:rsid w:val="008A781A"/>
    <w:rsid w:val="008B2184"/>
    <w:rsid w:val="008B2E8B"/>
    <w:rsid w:val="008B4661"/>
    <w:rsid w:val="008C2327"/>
    <w:rsid w:val="008C29A2"/>
    <w:rsid w:val="008C3298"/>
    <w:rsid w:val="008C4F7A"/>
    <w:rsid w:val="008C59DE"/>
    <w:rsid w:val="008C64DB"/>
    <w:rsid w:val="008C6BBF"/>
    <w:rsid w:val="008C6FE2"/>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75B"/>
    <w:rsid w:val="009408F6"/>
    <w:rsid w:val="0094609B"/>
    <w:rsid w:val="00947F30"/>
    <w:rsid w:val="009504E1"/>
    <w:rsid w:val="00950D5D"/>
    <w:rsid w:val="009514B6"/>
    <w:rsid w:val="0095263A"/>
    <w:rsid w:val="00954650"/>
    <w:rsid w:val="00956BC8"/>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144"/>
    <w:rsid w:val="009C0EA7"/>
    <w:rsid w:val="009C277B"/>
    <w:rsid w:val="009C713A"/>
    <w:rsid w:val="009D13A0"/>
    <w:rsid w:val="009D70B1"/>
    <w:rsid w:val="009E1B87"/>
    <w:rsid w:val="009E6389"/>
    <w:rsid w:val="009E6F79"/>
    <w:rsid w:val="009F72BE"/>
    <w:rsid w:val="009F7BD3"/>
    <w:rsid w:val="00A0223D"/>
    <w:rsid w:val="00A03EBF"/>
    <w:rsid w:val="00A06FBF"/>
    <w:rsid w:val="00A1009F"/>
    <w:rsid w:val="00A11010"/>
    <w:rsid w:val="00A15939"/>
    <w:rsid w:val="00A15B6E"/>
    <w:rsid w:val="00A16BC4"/>
    <w:rsid w:val="00A16C1D"/>
    <w:rsid w:val="00A16F8F"/>
    <w:rsid w:val="00A2005D"/>
    <w:rsid w:val="00A20BCE"/>
    <w:rsid w:val="00A21530"/>
    <w:rsid w:val="00A22038"/>
    <w:rsid w:val="00A23D42"/>
    <w:rsid w:val="00A25FD3"/>
    <w:rsid w:val="00A26865"/>
    <w:rsid w:val="00A33011"/>
    <w:rsid w:val="00A34628"/>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3E4E"/>
    <w:rsid w:val="00A84DEF"/>
    <w:rsid w:val="00A87D8C"/>
    <w:rsid w:val="00A947D3"/>
    <w:rsid w:val="00A94DED"/>
    <w:rsid w:val="00A94E64"/>
    <w:rsid w:val="00A95402"/>
    <w:rsid w:val="00A966C1"/>
    <w:rsid w:val="00AA01CC"/>
    <w:rsid w:val="00AA2DCA"/>
    <w:rsid w:val="00AA380D"/>
    <w:rsid w:val="00AA3E37"/>
    <w:rsid w:val="00AA783F"/>
    <w:rsid w:val="00AB10F9"/>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D77DD"/>
    <w:rsid w:val="00AE00BA"/>
    <w:rsid w:val="00AE05D9"/>
    <w:rsid w:val="00AE07B5"/>
    <w:rsid w:val="00AE190A"/>
    <w:rsid w:val="00AE36A4"/>
    <w:rsid w:val="00AE43EC"/>
    <w:rsid w:val="00AE5714"/>
    <w:rsid w:val="00AE7D06"/>
    <w:rsid w:val="00AF1194"/>
    <w:rsid w:val="00AF3D77"/>
    <w:rsid w:val="00AF611C"/>
    <w:rsid w:val="00B0059D"/>
    <w:rsid w:val="00B011D4"/>
    <w:rsid w:val="00B058F7"/>
    <w:rsid w:val="00B06409"/>
    <w:rsid w:val="00B14C98"/>
    <w:rsid w:val="00B159BC"/>
    <w:rsid w:val="00B16EE7"/>
    <w:rsid w:val="00B21D40"/>
    <w:rsid w:val="00B22B4F"/>
    <w:rsid w:val="00B22D42"/>
    <w:rsid w:val="00B22DE8"/>
    <w:rsid w:val="00B237B8"/>
    <w:rsid w:val="00B243AB"/>
    <w:rsid w:val="00B249E2"/>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0546"/>
    <w:rsid w:val="00B670C5"/>
    <w:rsid w:val="00B671C5"/>
    <w:rsid w:val="00B71B31"/>
    <w:rsid w:val="00B7301A"/>
    <w:rsid w:val="00B7387F"/>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1540"/>
    <w:rsid w:val="00BA585E"/>
    <w:rsid w:val="00BA5E44"/>
    <w:rsid w:val="00BA6980"/>
    <w:rsid w:val="00BA79A8"/>
    <w:rsid w:val="00BB0C44"/>
    <w:rsid w:val="00BB3666"/>
    <w:rsid w:val="00BB3BC7"/>
    <w:rsid w:val="00BC0BBD"/>
    <w:rsid w:val="00BC4379"/>
    <w:rsid w:val="00BC4C45"/>
    <w:rsid w:val="00BC5720"/>
    <w:rsid w:val="00BC7465"/>
    <w:rsid w:val="00BC7AD3"/>
    <w:rsid w:val="00BD55B0"/>
    <w:rsid w:val="00BD5B44"/>
    <w:rsid w:val="00BD735F"/>
    <w:rsid w:val="00BF17C2"/>
    <w:rsid w:val="00BF4B05"/>
    <w:rsid w:val="00BF4B94"/>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09"/>
    <w:rsid w:val="00C76F51"/>
    <w:rsid w:val="00C807DC"/>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2991"/>
    <w:rsid w:val="00CB379E"/>
    <w:rsid w:val="00CB3AF4"/>
    <w:rsid w:val="00CB40C0"/>
    <w:rsid w:val="00CB7632"/>
    <w:rsid w:val="00CB7856"/>
    <w:rsid w:val="00CC04A2"/>
    <w:rsid w:val="00CC1C51"/>
    <w:rsid w:val="00CC4AE4"/>
    <w:rsid w:val="00CC6C21"/>
    <w:rsid w:val="00CD32B4"/>
    <w:rsid w:val="00CD3613"/>
    <w:rsid w:val="00CD39B6"/>
    <w:rsid w:val="00CD3D70"/>
    <w:rsid w:val="00CD4C8B"/>
    <w:rsid w:val="00CD616E"/>
    <w:rsid w:val="00CE6B8D"/>
    <w:rsid w:val="00CE76DE"/>
    <w:rsid w:val="00CE7A29"/>
    <w:rsid w:val="00CF0BE4"/>
    <w:rsid w:val="00CF1EC1"/>
    <w:rsid w:val="00CF3A1F"/>
    <w:rsid w:val="00CF702E"/>
    <w:rsid w:val="00D01630"/>
    <w:rsid w:val="00D01965"/>
    <w:rsid w:val="00D01AD0"/>
    <w:rsid w:val="00D036FC"/>
    <w:rsid w:val="00D06805"/>
    <w:rsid w:val="00D07043"/>
    <w:rsid w:val="00D112DD"/>
    <w:rsid w:val="00D116FA"/>
    <w:rsid w:val="00D12E2C"/>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84C"/>
    <w:rsid w:val="00D56BD5"/>
    <w:rsid w:val="00D611E6"/>
    <w:rsid w:val="00D61602"/>
    <w:rsid w:val="00D6420E"/>
    <w:rsid w:val="00D6495D"/>
    <w:rsid w:val="00D65096"/>
    <w:rsid w:val="00D659BC"/>
    <w:rsid w:val="00D66085"/>
    <w:rsid w:val="00D67B93"/>
    <w:rsid w:val="00D74686"/>
    <w:rsid w:val="00D76467"/>
    <w:rsid w:val="00D77E59"/>
    <w:rsid w:val="00D80ACD"/>
    <w:rsid w:val="00D80D97"/>
    <w:rsid w:val="00D8135F"/>
    <w:rsid w:val="00D82596"/>
    <w:rsid w:val="00D87EC8"/>
    <w:rsid w:val="00D9065B"/>
    <w:rsid w:val="00D91696"/>
    <w:rsid w:val="00D91E0D"/>
    <w:rsid w:val="00D9228D"/>
    <w:rsid w:val="00D950A8"/>
    <w:rsid w:val="00D97318"/>
    <w:rsid w:val="00D97889"/>
    <w:rsid w:val="00DA3F7D"/>
    <w:rsid w:val="00DB184C"/>
    <w:rsid w:val="00DB1FC5"/>
    <w:rsid w:val="00DB3677"/>
    <w:rsid w:val="00DB384E"/>
    <w:rsid w:val="00DB7E21"/>
    <w:rsid w:val="00DC360F"/>
    <w:rsid w:val="00DD05A6"/>
    <w:rsid w:val="00DD0EE9"/>
    <w:rsid w:val="00DD519A"/>
    <w:rsid w:val="00DE1C36"/>
    <w:rsid w:val="00DE44C2"/>
    <w:rsid w:val="00DE5BA8"/>
    <w:rsid w:val="00DE645C"/>
    <w:rsid w:val="00DF0009"/>
    <w:rsid w:val="00DF09FD"/>
    <w:rsid w:val="00DF1666"/>
    <w:rsid w:val="00DF232A"/>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4E12"/>
    <w:rsid w:val="00E46584"/>
    <w:rsid w:val="00E477B5"/>
    <w:rsid w:val="00E52E6A"/>
    <w:rsid w:val="00E549D7"/>
    <w:rsid w:val="00E5562E"/>
    <w:rsid w:val="00E5636B"/>
    <w:rsid w:val="00E6178E"/>
    <w:rsid w:val="00E61DF1"/>
    <w:rsid w:val="00E62030"/>
    <w:rsid w:val="00E637B9"/>
    <w:rsid w:val="00E6411C"/>
    <w:rsid w:val="00E7324E"/>
    <w:rsid w:val="00E7441C"/>
    <w:rsid w:val="00E76686"/>
    <w:rsid w:val="00E81274"/>
    <w:rsid w:val="00E8319E"/>
    <w:rsid w:val="00E84561"/>
    <w:rsid w:val="00E85F0D"/>
    <w:rsid w:val="00E8647E"/>
    <w:rsid w:val="00E92A13"/>
    <w:rsid w:val="00E96F81"/>
    <w:rsid w:val="00E97AFE"/>
    <w:rsid w:val="00EA06EE"/>
    <w:rsid w:val="00EA1A4A"/>
    <w:rsid w:val="00EA388C"/>
    <w:rsid w:val="00EA3C9B"/>
    <w:rsid w:val="00EA53C6"/>
    <w:rsid w:val="00EA6164"/>
    <w:rsid w:val="00EB0963"/>
    <w:rsid w:val="00EB256D"/>
    <w:rsid w:val="00EB2799"/>
    <w:rsid w:val="00EB39BA"/>
    <w:rsid w:val="00EC2B49"/>
    <w:rsid w:val="00EC31F8"/>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78C2"/>
    <w:rsid w:val="00F140E4"/>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1D3F"/>
    <w:rsid w:val="00FC3579"/>
    <w:rsid w:val="00FC44FC"/>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 w:val="00FF5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45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3215</TotalTime>
  <Pages>6</Pages>
  <Words>4377</Words>
  <Characters>527</Characters>
  <Application>Microsoft Office Word</Application>
  <DocSecurity>0</DocSecurity>
  <Lines>4</Lines>
  <Paragraphs>9</Paragraphs>
  <ScaleCrop>false</ScaleCrop>
  <Company/>
  <LinksUpToDate>false</LinksUpToDate>
  <CharactersWithSpaces>4895</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135</cp:revision>
  <cp:lastPrinted>2010-07-27T08:59:00Z</cp:lastPrinted>
  <dcterms:created xsi:type="dcterms:W3CDTF">2013-04-09T02:46:00Z</dcterms:created>
  <dcterms:modified xsi:type="dcterms:W3CDTF">2013-12-05T03:12:00Z</dcterms:modified>
</cp:coreProperties>
</file>