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C8614B" w:rsidTr="00C8614B">
        <w:trPr>
          <w:trHeight w:val="735"/>
        </w:trPr>
        <w:tc>
          <w:tcPr>
            <w:tcW w:w="8240" w:type="dxa"/>
            <w:gridSpan w:val="3"/>
            <w:tcBorders>
              <w:top w:val="nil"/>
              <w:left w:val="nil"/>
              <w:bottom w:val="nil"/>
              <w:right w:val="nil"/>
            </w:tcBorders>
            <w:shd w:val="clear" w:color="auto" w:fill="auto"/>
            <w:vAlign w:val="center"/>
            <w:hideMark/>
          </w:tcPr>
          <w:p w:rsidR="00C8614B" w:rsidRDefault="00C8614B">
            <w:pPr>
              <w:widowControl/>
              <w:jc w:val="center"/>
              <w:rPr>
                <w:rFonts w:ascii="仿宋_GB2312" w:eastAsia="仿宋_GB2312"/>
                <w:b/>
                <w:bCs/>
                <w:color w:val="000000"/>
                <w:sz w:val="28"/>
                <w:szCs w:val="28"/>
              </w:rPr>
            </w:pPr>
            <w:r>
              <w:rPr>
                <w:rFonts w:ascii="仿宋_GB2312" w:eastAsia="仿宋_GB2312" w:hint="eastAsia"/>
                <w:b/>
                <w:bCs/>
                <w:color w:val="000000"/>
                <w:sz w:val="28"/>
                <w:szCs w:val="28"/>
              </w:rPr>
              <w:t>平安财富—和盈资产管理类2015年35期人民币理财产品说明书</w:t>
            </w:r>
          </w:p>
        </w:tc>
      </w:tr>
      <w:tr w:rsidR="00C8614B" w:rsidTr="00C8614B">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8614B" w:rsidRDefault="00C8614B">
            <w:pPr>
              <w:jc w:val="left"/>
              <w:rPr>
                <w:rFonts w:ascii="仿宋_GB2312" w:eastAsia="仿宋_GB2312"/>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C8614B" w:rsidTr="00C8614B">
        <w:trPr>
          <w:trHeight w:val="285"/>
        </w:trPr>
        <w:tc>
          <w:tcPr>
            <w:tcW w:w="0" w:type="auto"/>
            <w:tcBorders>
              <w:top w:val="nil"/>
              <w:left w:val="nil"/>
              <w:bottom w:val="nil"/>
              <w:right w:val="nil"/>
            </w:tcBorders>
            <w:shd w:val="clear" w:color="auto" w:fill="auto"/>
            <w:noWrap/>
            <w:vAlign w:val="center"/>
            <w:hideMark/>
          </w:tcPr>
          <w:p w:rsidR="00C8614B" w:rsidRDefault="00C8614B">
            <w:pPr>
              <w:rPr>
                <w:rFonts w:ascii="宋体" w:eastAsia="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C8614B" w:rsidRDefault="00C8614B">
            <w:pPr>
              <w:rPr>
                <w:b/>
                <w:bCs/>
                <w:color w:val="000000"/>
              </w:rPr>
            </w:pPr>
          </w:p>
        </w:tc>
        <w:tc>
          <w:tcPr>
            <w:tcW w:w="0" w:type="auto"/>
            <w:tcBorders>
              <w:top w:val="nil"/>
              <w:left w:val="nil"/>
              <w:bottom w:val="nil"/>
              <w:right w:val="nil"/>
            </w:tcBorders>
            <w:shd w:val="clear" w:color="auto" w:fill="auto"/>
            <w:noWrap/>
            <w:vAlign w:val="center"/>
            <w:hideMark/>
          </w:tcPr>
          <w:p w:rsidR="00C8614B" w:rsidRDefault="00C8614B">
            <w:pPr>
              <w:rPr>
                <w:rFonts w:ascii="Times New Roman" w:eastAsia="Times New Roman" w:hAnsi="Times New Roman" w:cs="Times New Roman"/>
                <w:sz w:val="20"/>
                <w:szCs w:val="20"/>
              </w:rPr>
            </w:pPr>
          </w:p>
        </w:tc>
      </w:tr>
      <w:tr w:rsidR="00C8614B" w:rsidTr="00C8614B">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8614B" w:rsidRDefault="00C8614B">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8614B" w:rsidRDefault="00C8614B">
            <w:pPr>
              <w:rPr>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35</w:t>
            </w:r>
            <w:r>
              <w:rPr>
                <w:rFonts w:hint="eastAsia"/>
                <w:b/>
                <w:bCs/>
                <w:color w:val="000000"/>
                <w:sz w:val="22"/>
              </w:rPr>
              <w:t>期人民币理财产品</w:t>
            </w:r>
          </w:p>
        </w:tc>
      </w:tr>
      <w:tr w:rsidR="00C8614B" w:rsidTr="00C8614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8614B" w:rsidRDefault="00C8614B">
            <w:pPr>
              <w:rPr>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8614B" w:rsidRDefault="00C8614B">
            <w:pPr>
              <w:rPr>
                <w:color w:val="000000"/>
                <w:sz w:val="22"/>
              </w:rPr>
            </w:pPr>
            <w:r>
              <w:rPr>
                <w:rFonts w:hint="eastAsia"/>
                <w:color w:val="000000"/>
                <w:sz w:val="22"/>
              </w:rPr>
              <w:t>“二级”低风险</w:t>
            </w:r>
          </w:p>
        </w:tc>
      </w:tr>
      <w:tr w:rsidR="00C8614B" w:rsidTr="00C8614B">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8614B" w:rsidRDefault="00C8614B">
            <w:pPr>
              <w:rPr>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8614B" w:rsidRDefault="00C8614B">
            <w:pPr>
              <w:rPr>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C8614B" w:rsidTr="00C8614B">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8614B" w:rsidRDefault="00C8614B">
            <w:pPr>
              <w:rPr>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8614B" w:rsidRDefault="00C8614B">
            <w:pPr>
              <w:rPr>
                <w:color w:val="000000"/>
                <w:sz w:val="22"/>
              </w:rPr>
            </w:pPr>
            <w:r>
              <w:rPr>
                <w:rFonts w:hint="eastAsia"/>
                <w:color w:val="000000"/>
                <w:sz w:val="22"/>
              </w:rPr>
              <w:t>102</w:t>
            </w:r>
            <w:r>
              <w:rPr>
                <w:rFonts w:hint="eastAsia"/>
                <w:color w:val="000000"/>
                <w:sz w:val="22"/>
              </w:rPr>
              <w:t>天</w:t>
            </w:r>
          </w:p>
        </w:tc>
      </w:tr>
      <w:tr w:rsidR="00C8614B" w:rsidTr="00C8614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8614B" w:rsidRDefault="00C8614B">
            <w:pPr>
              <w:rPr>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8614B" w:rsidRDefault="00C8614B">
            <w:pPr>
              <w:rPr>
                <w:color w:val="000000"/>
                <w:sz w:val="22"/>
              </w:rPr>
            </w:pPr>
            <w:r>
              <w:rPr>
                <w:rFonts w:hint="eastAsia"/>
                <w:color w:val="000000"/>
                <w:sz w:val="22"/>
              </w:rPr>
              <w:t>人民币</w:t>
            </w:r>
          </w:p>
        </w:tc>
      </w:tr>
      <w:tr w:rsidR="00C8614B" w:rsidTr="00C8614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8614B" w:rsidRDefault="00C8614B">
            <w:pPr>
              <w:rPr>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8614B" w:rsidRDefault="00C8614B">
            <w:pPr>
              <w:rPr>
                <w:color w:val="000000"/>
                <w:sz w:val="22"/>
              </w:rPr>
            </w:pPr>
            <w:r>
              <w:rPr>
                <w:rFonts w:hint="eastAsia"/>
                <w:color w:val="000000"/>
                <w:sz w:val="22"/>
              </w:rPr>
              <w:t>非保本浮动收益型产品</w:t>
            </w:r>
          </w:p>
        </w:tc>
      </w:tr>
      <w:tr w:rsidR="00C8614B" w:rsidTr="00C8614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8614B" w:rsidRDefault="00C8614B">
            <w:pPr>
              <w:rPr>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8614B" w:rsidRDefault="00C8614B">
            <w:pPr>
              <w:rPr>
                <w:color w:val="000000"/>
                <w:sz w:val="22"/>
              </w:rPr>
            </w:pPr>
            <w:r>
              <w:rPr>
                <w:rFonts w:hint="eastAsia"/>
                <w:color w:val="000000"/>
                <w:sz w:val="22"/>
              </w:rPr>
              <w:t>10</w:t>
            </w:r>
            <w:r>
              <w:rPr>
                <w:rFonts w:hint="eastAsia"/>
                <w:color w:val="000000"/>
                <w:sz w:val="22"/>
              </w:rPr>
              <w:t>亿元，平安银行有权按照实际情况进行调整。</w:t>
            </w:r>
          </w:p>
        </w:tc>
      </w:tr>
      <w:tr w:rsidR="00C8614B" w:rsidTr="00C8614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8614B" w:rsidRDefault="00C8614B">
            <w:pPr>
              <w:rPr>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8614B" w:rsidRDefault="00C8614B">
            <w:pPr>
              <w:rPr>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C8614B" w:rsidTr="00C8614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8614B" w:rsidRDefault="00C8614B">
            <w:pPr>
              <w:rPr>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8614B" w:rsidRDefault="00C8614B">
            <w:pPr>
              <w:rPr>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C8614B" w:rsidTr="00C8614B">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8614B" w:rsidRDefault="00C8614B">
            <w:pPr>
              <w:rPr>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8614B" w:rsidRDefault="00C8614B">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21</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25</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C8614B" w:rsidTr="00C8614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8614B" w:rsidRDefault="00C8614B">
            <w:pPr>
              <w:rPr>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8614B" w:rsidRDefault="00C8614B">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26</w:t>
            </w:r>
            <w:r>
              <w:rPr>
                <w:rFonts w:hint="eastAsia"/>
                <w:color w:val="000000"/>
                <w:sz w:val="22"/>
              </w:rPr>
              <w:t>日</w:t>
            </w:r>
          </w:p>
        </w:tc>
      </w:tr>
      <w:tr w:rsidR="00C8614B" w:rsidTr="00C8614B">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8614B" w:rsidRDefault="00C8614B">
            <w:pPr>
              <w:rPr>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8614B" w:rsidRDefault="00C8614B">
            <w:pPr>
              <w:rPr>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C8614B" w:rsidTr="00C8614B">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8614B" w:rsidRDefault="00C8614B">
            <w:pPr>
              <w:rPr>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8614B" w:rsidRDefault="00C8614B">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26</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C8614B" w:rsidTr="00C8614B">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8614B" w:rsidRDefault="00C8614B">
            <w:pPr>
              <w:rPr>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8614B" w:rsidRDefault="00C8614B">
            <w:pPr>
              <w:rPr>
                <w:color w:val="000000"/>
                <w:sz w:val="22"/>
              </w:rPr>
            </w:pPr>
            <w:r>
              <w:rPr>
                <w:rFonts w:hint="eastAsia"/>
                <w:color w:val="000000"/>
                <w:sz w:val="22"/>
              </w:rPr>
              <w:t>2015</w:t>
            </w:r>
            <w:r>
              <w:rPr>
                <w:rFonts w:hint="eastAsia"/>
                <w:color w:val="000000"/>
                <w:sz w:val="22"/>
              </w:rPr>
              <w:t>年</w:t>
            </w:r>
            <w:r>
              <w:rPr>
                <w:rFonts w:hint="eastAsia"/>
                <w:color w:val="000000"/>
                <w:sz w:val="22"/>
              </w:rPr>
              <w:t>05</w:t>
            </w:r>
            <w:r>
              <w:rPr>
                <w:rFonts w:hint="eastAsia"/>
                <w:color w:val="000000"/>
                <w:sz w:val="22"/>
              </w:rPr>
              <w:t>月</w:t>
            </w:r>
            <w:r>
              <w:rPr>
                <w:rFonts w:hint="eastAsia"/>
                <w:color w:val="000000"/>
                <w:sz w:val="22"/>
              </w:rPr>
              <w:t>08</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C8614B" w:rsidTr="00C8614B">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8614B" w:rsidRDefault="00C8614B">
            <w:pPr>
              <w:rPr>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8614B" w:rsidRDefault="00C8614B">
            <w:pPr>
              <w:rPr>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C8614B" w:rsidTr="00C8614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8614B" w:rsidRDefault="00C8614B">
            <w:pPr>
              <w:rPr>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8614B" w:rsidRDefault="00C8614B">
            <w:pPr>
              <w:rPr>
                <w:color w:val="000000"/>
                <w:sz w:val="22"/>
              </w:rPr>
            </w:pPr>
            <w:r>
              <w:rPr>
                <w:rFonts w:hint="eastAsia"/>
                <w:color w:val="000000"/>
                <w:sz w:val="22"/>
              </w:rPr>
              <w:t>平安银行股份有限公司</w:t>
            </w:r>
          </w:p>
        </w:tc>
      </w:tr>
      <w:tr w:rsidR="00C8614B" w:rsidTr="00C8614B">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8614B" w:rsidRDefault="00C8614B">
            <w:pPr>
              <w:rPr>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8614B" w:rsidRDefault="00C8614B">
            <w:pPr>
              <w:rPr>
                <w:color w:val="000000"/>
                <w:sz w:val="22"/>
              </w:rPr>
            </w:pPr>
            <w:r>
              <w:rPr>
                <w:rFonts w:hint="eastAsia"/>
                <w:color w:val="000000"/>
                <w:sz w:val="22"/>
              </w:rPr>
              <w:t>根据当期可投资资产收益率，扣除产品的成本，本期产品预期最高年化收益率为</w:t>
            </w:r>
            <w:r w:rsidR="00C25E86">
              <w:rPr>
                <w:rFonts w:hint="eastAsia"/>
                <w:color w:val="000000"/>
                <w:sz w:val="22"/>
              </w:rPr>
              <w:t>5.50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C8614B" w:rsidTr="00C8614B">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8614B" w:rsidRDefault="00C8614B">
            <w:pPr>
              <w:rPr>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8614B" w:rsidRDefault="00C8614B">
            <w:pPr>
              <w:rPr>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C8614B" w:rsidTr="00C8614B">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8614B" w:rsidRDefault="00C8614B">
            <w:pPr>
              <w:rPr>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8614B" w:rsidRDefault="00C8614B">
            <w:pPr>
              <w:rPr>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C8614B" w:rsidTr="00C8614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8614B" w:rsidRDefault="00C8614B">
            <w:pPr>
              <w:rPr>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8614B" w:rsidRDefault="00C8614B">
            <w:pPr>
              <w:rPr>
                <w:color w:val="000000"/>
                <w:sz w:val="22"/>
              </w:rPr>
            </w:pPr>
            <w:r>
              <w:rPr>
                <w:rFonts w:hint="eastAsia"/>
                <w:color w:val="000000"/>
                <w:sz w:val="22"/>
              </w:rPr>
              <w:t>国家法定工作日</w:t>
            </w:r>
          </w:p>
        </w:tc>
      </w:tr>
      <w:tr w:rsidR="00C8614B" w:rsidTr="00C8614B">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8614B" w:rsidRDefault="00C8614B">
            <w:pPr>
              <w:rPr>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8614B" w:rsidRDefault="00C8614B">
            <w:pPr>
              <w:rPr>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C8614B" w:rsidTr="00C8614B">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8614B" w:rsidRDefault="00C8614B">
            <w:pPr>
              <w:rPr>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8614B" w:rsidRDefault="00C8614B">
            <w:pPr>
              <w:rPr>
                <w:color w:val="000000"/>
                <w:sz w:val="22"/>
              </w:rPr>
            </w:pPr>
            <w:r>
              <w:rPr>
                <w:rFonts w:hint="eastAsia"/>
                <w:color w:val="000000"/>
                <w:sz w:val="22"/>
              </w:rPr>
              <w:t>理财收益的应纳税款由投资者自行申报及缴纳</w:t>
            </w:r>
          </w:p>
        </w:tc>
      </w:tr>
      <w:tr w:rsidR="00C8614B" w:rsidTr="00C8614B">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8614B" w:rsidRDefault="00C8614B">
            <w:pPr>
              <w:rPr>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C8614B" w:rsidRDefault="00C8614B">
            <w:pPr>
              <w:rPr>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C8614B" w:rsidTr="00C8614B">
        <w:trPr>
          <w:trHeight w:val="270"/>
        </w:trPr>
        <w:tc>
          <w:tcPr>
            <w:tcW w:w="0" w:type="auto"/>
            <w:gridSpan w:val="3"/>
            <w:tcBorders>
              <w:top w:val="single" w:sz="4" w:space="0" w:color="auto"/>
              <w:left w:val="nil"/>
              <w:bottom w:val="nil"/>
              <w:right w:val="nil"/>
            </w:tcBorders>
            <w:shd w:val="clear" w:color="auto" w:fill="auto"/>
            <w:noWrap/>
            <w:vAlign w:val="center"/>
            <w:hideMark/>
          </w:tcPr>
          <w:p w:rsidR="00C8614B" w:rsidRDefault="00C8614B">
            <w:pPr>
              <w:rPr>
                <w:color w:val="000000"/>
                <w:sz w:val="22"/>
              </w:rPr>
            </w:pPr>
            <w:r>
              <w:rPr>
                <w:rFonts w:hint="eastAsia"/>
                <w:color w:val="000000"/>
                <w:sz w:val="22"/>
              </w:rPr>
              <w:t>平安银行有权根据节假日进行调整，并以实际公布为准。</w:t>
            </w:r>
          </w:p>
        </w:tc>
      </w:tr>
      <w:tr w:rsidR="00C8614B" w:rsidTr="00C8614B">
        <w:trPr>
          <w:trHeight w:val="285"/>
        </w:trPr>
        <w:tc>
          <w:tcPr>
            <w:tcW w:w="0" w:type="auto"/>
            <w:tcBorders>
              <w:top w:val="nil"/>
              <w:left w:val="nil"/>
              <w:bottom w:val="nil"/>
              <w:right w:val="nil"/>
            </w:tcBorders>
            <w:shd w:val="clear" w:color="auto" w:fill="auto"/>
            <w:noWrap/>
            <w:vAlign w:val="center"/>
            <w:hideMark/>
          </w:tcPr>
          <w:p w:rsidR="00C8614B" w:rsidRDefault="00C8614B">
            <w:pPr>
              <w:rPr>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C8614B" w:rsidRDefault="00C8614B">
            <w:pPr>
              <w:rPr>
                <w:b/>
                <w:bCs/>
                <w:color w:val="000000"/>
              </w:rPr>
            </w:pPr>
          </w:p>
        </w:tc>
        <w:tc>
          <w:tcPr>
            <w:tcW w:w="0" w:type="auto"/>
            <w:tcBorders>
              <w:top w:val="nil"/>
              <w:left w:val="nil"/>
              <w:bottom w:val="nil"/>
              <w:right w:val="nil"/>
            </w:tcBorders>
            <w:shd w:val="clear" w:color="auto" w:fill="auto"/>
            <w:noWrap/>
            <w:vAlign w:val="center"/>
            <w:hideMark/>
          </w:tcPr>
          <w:p w:rsidR="00C8614B" w:rsidRDefault="00C8614B">
            <w:pPr>
              <w:rPr>
                <w:rFonts w:ascii="Times New Roman" w:eastAsia="Times New Roman" w:hAnsi="Times New Roman" w:cs="Times New Roman"/>
                <w:sz w:val="20"/>
                <w:szCs w:val="20"/>
              </w:rPr>
            </w:pPr>
          </w:p>
        </w:tc>
      </w:tr>
      <w:tr w:rsidR="00C8614B" w:rsidTr="00C8614B">
        <w:trPr>
          <w:trHeight w:val="1065"/>
        </w:trPr>
        <w:tc>
          <w:tcPr>
            <w:tcW w:w="8240" w:type="dxa"/>
            <w:gridSpan w:val="3"/>
            <w:tcBorders>
              <w:top w:val="nil"/>
              <w:left w:val="nil"/>
              <w:bottom w:val="nil"/>
              <w:right w:val="nil"/>
            </w:tcBorders>
            <w:shd w:val="clear" w:color="auto" w:fill="auto"/>
            <w:vAlign w:val="center"/>
            <w:hideMark/>
          </w:tcPr>
          <w:p w:rsidR="00C8614B" w:rsidRDefault="00C8614B">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C8614B" w:rsidTr="00C8614B">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8614B" w:rsidRDefault="00C8614B">
            <w:pPr>
              <w:jc w:val="center"/>
              <w:rPr>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C8614B" w:rsidRDefault="00C8614B">
            <w:pPr>
              <w:jc w:val="center"/>
              <w:rPr>
                <w:color w:val="000000"/>
                <w:szCs w:val="21"/>
              </w:rPr>
            </w:pPr>
            <w:r>
              <w:rPr>
                <w:rFonts w:hint="eastAsia"/>
                <w:color w:val="000000"/>
                <w:szCs w:val="21"/>
              </w:rPr>
              <w:t>投资比例</w:t>
            </w:r>
          </w:p>
        </w:tc>
      </w:tr>
      <w:tr w:rsidR="00C8614B" w:rsidTr="00C8614B">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8614B" w:rsidRDefault="00C8614B">
            <w:pPr>
              <w:jc w:val="center"/>
              <w:rPr>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C8614B" w:rsidRDefault="00C8614B">
            <w:pPr>
              <w:jc w:val="center"/>
              <w:rPr>
                <w:color w:val="000000"/>
                <w:szCs w:val="21"/>
              </w:rPr>
            </w:pPr>
            <w:r>
              <w:rPr>
                <w:rFonts w:hint="eastAsia"/>
                <w:color w:val="000000"/>
                <w:szCs w:val="21"/>
              </w:rPr>
              <w:t>0-60%</w:t>
            </w:r>
          </w:p>
        </w:tc>
      </w:tr>
      <w:tr w:rsidR="00C8614B" w:rsidTr="00C8614B">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8614B" w:rsidRDefault="00C8614B">
            <w:pPr>
              <w:jc w:val="center"/>
              <w:rPr>
                <w:color w:val="000000"/>
                <w:sz w:val="22"/>
              </w:rPr>
            </w:pPr>
            <w:r>
              <w:rPr>
                <w:rFonts w:hint="eastAsia"/>
                <w:color w:val="000000"/>
                <w:sz w:val="22"/>
              </w:rPr>
              <w:lastRenderedPageBreak/>
              <w:t>债券资产</w:t>
            </w:r>
          </w:p>
        </w:tc>
        <w:tc>
          <w:tcPr>
            <w:tcW w:w="4900" w:type="dxa"/>
            <w:tcBorders>
              <w:top w:val="nil"/>
              <w:left w:val="nil"/>
              <w:bottom w:val="single" w:sz="4" w:space="0" w:color="auto"/>
              <w:right w:val="single" w:sz="4" w:space="0" w:color="auto"/>
            </w:tcBorders>
            <w:shd w:val="clear" w:color="auto" w:fill="auto"/>
            <w:vAlign w:val="center"/>
            <w:hideMark/>
          </w:tcPr>
          <w:p w:rsidR="00C8614B" w:rsidRDefault="00C8614B">
            <w:pPr>
              <w:jc w:val="center"/>
              <w:rPr>
                <w:color w:val="000000"/>
                <w:szCs w:val="21"/>
              </w:rPr>
            </w:pPr>
            <w:r>
              <w:rPr>
                <w:rFonts w:hint="eastAsia"/>
                <w:color w:val="000000"/>
                <w:szCs w:val="21"/>
              </w:rPr>
              <w:t>0-80%</w:t>
            </w:r>
          </w:p>
        </w:tc>
      </w:tr>
      <w:tr w:rsidR="00C8614B" w:rsidTr="00C8614B">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8614B" w:rsidRDefault="00C8614B">
            <w:pPr>
              <w:jc w:val="center"/>
              <w:rPr>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C8614B" w:rsidRDefault="00C8614B">
            <w:pPr>
              <w:jc w:val="center"/>
              <w:rPr>
                <w:color w:val="000000"/>
                <w:szCs w:val="21"/>
              </w:rPr>
            </w:pPr>
            <w:r>
              <w:rPr>
                <w:rFonts w:hint="eastAsia"/>
                <w:color w:val="000000"/>
                <w:szCs w:val="21"/>
              </w:rPr>
              <w:t>0-90%</w:t>
            </w:r>
          </w:p>
        </w:tc>
      </w:tr>
      <w:tr w:rsidR="00C8614B" w:rsidTr="00C8614B">
        <w:trPr>
          <w:trHeight w:val="900"/>
        </w:trPr>
        <w:tc>
          <w:tcPr>
            <w:tcW w:w="8240" w:type="dxa"/>
            <w:gridSpan w:val="3"/>
            <w:tcBorders>
              <w:top w:val="nil"/>
              <w:left w:val="nil"/>
              <w:bottom w:val="nil"/>
              <w:right w:val="nil"/>
            </w:tcBorders>
            <w:shd w:val="clear" w:color="auto" w:fill="auto"/>
            <w:vAlign w:val="center"/>
            <w:hideMark/>
          </w:tcPr>
          <w:p w:rsidR="00C8614B" w:rsidRDefault="00C8614B">
            <w:pPr>
              <w:jc w:val="left"/>
              <w:rPr>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C8614B" w:rsidTr="00C8614B">
        <w:trPr>
          <w:trHeight w:val="285"/>
        </w:trPr>
        <w:tc>
          <w:tcPr>
            <w:tcW w:w="0" w:type="auto"/>
            <w:gridSpan w:val="3"/>
            <w:tcBorders>
              <w:top w:val="nil"/>
              <w:left w:val="nil"/>
              <w:bottom w:val="nil"/>
              <w:right w:val="nil"/>
            </w:tcBorders>
            <w:shd w:val="clear" w:color="auto" w:fill="auto"/>
            <w:noWrap/>
            <w:vAlign w:val="center"/>
            <w:hideMark/>
          </w:tcPr>
          <w:p w:rsidR="00C8614B" w:rsidRDefault="00C8614B">
            <w:pPr>
              <w:rPr>
                <w:b/>
                <w:bCs/>
                <w:color w:val="000000"/>
                <w:sz w:val="24"/>
                <w:szCs w:val="24"/>
              </w:rPr>
            </w:pPr>
            <w:r>
              <w:rPr>
                <w:rFonts w:hint="eastAsia"/>
                <w:b/>
                <w:bCs/>
                <w:color w:val="000000"/>
              </w:rPr>
              <w:t>三、理财产品费用、收益分析与计算</w:t>
            </w:r>
          </w:p>
        </w:tc>
      </w:tr>
      <w:tr w:rsidR="00C8614B" w:rsidTr="00C8614B">
        <w:trPr>
          <w:trHeight w:val="270"/>
        </w:trPr>
        <w:tc>
          <w:tcPr>
            <w:tcW w:w="0" w:type="auto"/>
            <w:gridSpan w:val="3"/>
            <w:tcBorders>
              <w:top w:val="nil"/>
              <w:left w:val="nil"/>
              <w:bottom w:val="nil"/>
              <w:right w:val="nil"/>
            </w:tcBorders>
            <w:shd w:val="clear" w:color="auto" w:fill="auto"/>
            <w:noWrap/>
            <w:vAlign w:val="center"/>
            <w:hideMark/>
          </w:tcPr>
          <w:p w:rsidR="00C8614B" w:rsidRDefault="00C8614B">
            <w:pPr>
              <w:rPr>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C8614B" w:rsidTr="00C8614B">
        <w:trPr>
          <w:trHeight w:val="3510"/>
        </w:trPr>
        <w:tc>
          <w:tcPr>
            <w:tcW w:w="8240" w:type="dxa"/>
            <w:gridSpan w:val="3"/>
            <w:tcBorders>
              <w:top w:val="nil"/>
              <w:left w:val="nil"/>
              <w:bottom w:val="nil"/>
              <w:right w:val="nil"/>
            </w:tcBorders>
            <w:shd w:val="clear" w:color="auto" w:fill="auto"/>
            <w:vAlign w:val="center"/>
            <w:hideMark/>
          </w:tcPr>
          <w:p w:rsidR="00C8614B" w:rsidRDefault="00C8614B">
            <w:pPr>
              <w:rPr>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C8614B" w:rsidTr="00C8614B">
        <w:trPr>
          <w:trHeight w:val="270"/>
        </w:trPr>
        <w:tc>
          <w:tcPr>
            <w:tcW w:w="0" w:type="auto"/>
            <w:gridSpan w:val="3"/>
            <w:tcBorders>
              <w:top w:val="nil"/>
              <w:left w:val="nil"/>
              <w:bottom w:val="nil"/>
              <w:right w:val="nil"/>
            </w:tcBorders>
            <w:shd w:val="clear" w:color="auto" w:fill="auto"/>
            <w:noWrap/>
            <w:vAlign w:val="center"/>
            <w:hideMark/>
          </w:tcPr>
          <w:p w:rsidR="00C8614B" w:rsidRDefault="00C8614B">
            <w:pPr>
              <w:rPr>
                <w:b/>
                <w:bCs/>
                <w:color w:val="000000"/>
                <w:szCs w:val="21"/>
              </w:rPr>
            </w:pPr>
            <w:r>
              <w:rPr>
                <w:rFonts w:hint="eastAsia"/>
                <w:b/>
                <w:bCs/>
                <w:color w:val="000000"/>
                <w:szCs w:val="21"/>
              </w:rPr>
              <w:t xml:space="preserve">    2</w:t>
            </w:r>
            <w:r>
              <w:rPr>
                <w:rFonts w:hint="eastAsia"/>
                <w:b/>
                <w:bCs/>
                <w:color w:val="000000"/>
                <w:szCs w:val="21"/>
              </w:rPr>
              <w:t>、客户预期最高年化收益率：</w:t>
            </w:r>
            <w:r w:rsidR="00C25E86">
              <w:rPr>
                <w:rFonts w:hint="eastAsia"/>
                <w:b/>
                <w:bCs/>
                <w:color w:val="000000"/>
                <w:szCs w:val="21"/>
              </w:rPr>
              <w:t>5.50</w:t>
            </w:r>
            <w:r>
              <w:rPr>
                <w:rFonts w:hint="eastAsia"/>
                <w:b/>
                <w:bCs/>
                <w:color w:val="000000"/>
                <w:szCs w:val="21"/>
              </w:rPr>
              <w:t>%</w:t>
            </w:r>
          </w:p>
        </w:tc>
      </w:tr>
      <w:tr w:rsidR="00C8614B" w:rsidTr="00C8614B">
        <w:trPr>
          <w:trHeight w:val="555"/>
        </w:trPr>
        <w:tc>
          <w:tcPr>
            <w:tcW w:w="8240" w:type="dxa"/>
            <w:gridSpan w:val="3"/>
            <w:tcBorders>
              <w:top w:val="nil"/>
              <w:left w:val="nil"/>
              <w:bottom w:val="nil"/>
              <w:right w:val="nil"/>
            </w:tcBorders>
            <w:shd w:val="clear" w:color="auto" w:fill="auto"/>
            <w:vAlign w:val="center"/>
            <w:hideMark/>
          </w:tcPr>
          <w:p w:rsidR="00C8614B" w:rsidRDefault="00C8614B">
            <w:pPr>
              <w:rPr>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C8614B" w:rsidTr="00C8614B">
        <w:trPr>
          <w:trHeight w:val="270"/>
        </w:trPr>
        <w:tc>
          <w:tcPr>
            <w:tcW w:w="0" w:type="auto"/>
            <w:gridSpan w:val="2"/>
            <w:tcBorders>
              <w:top w:val="nil"/>
              <w:left w:val="nil"/>
              <w:bottom w:val="nil"/>
              <w:right w:val="nil"/>
            </w:tcBorders>
            <w:shd w:val="clear" w:color="auto" w:fill="auto"/>
            <w:noWrap/>
            <w:vAlign w:val="center"/>
            <w:hideMark/>
          </w:tcPr>
          <w:p w:rsidR="00C8614B" w:rsidRDefault="00C8614B">
            <w:pPr>
              <w:rPr>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C8614B" w:rsidRDefault="00C8614B">
            <w:pPr>
              <w:rPr>
                <w:b/>
                <w:bCs/>
                <w:color w:val="000000"/>
                <w:szCs w:val="21"/>
              </w:rPr>
            </w:pPr>
          </w:p>
        </w:tc>
      </w:tr>
      <w:tr w:rsidR="00C8614B" w:rsidTr="00C8614B">
        <w:trPr>
          <w:trHeight w:val="555"/>
        </w:trPr>
        <w:tc>
          <w:tcPr>
            <w:tcW w:w="8240" w:type="dxa"/>
            <w:gridSpan w:val="3"/>
            <w:tcBorders>
              <w:top w:val="nil"/>
              <w:left w:val="nil"/>
              <w:bottom w:val="nil"/>
              <w:right w:val="nil"/>
            </w:tcBorders>
            <w:shd w:val="clear" w:color="auto" w:fill="auto"/>
            <w:vAlign w:val="center"/>
            <w:hideMark/>
          </w:tcPr>
          <w:p w:rsidR="00C8614B" w:rsidRDefault="00C8614B">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C8614B" w:rsidTr="00C8614B">
        <w:trPr>
          <w:trHeight w:val="270"/>
        </w:trPr>
        <w:tc>
          <w:tcPr>
            <w:tcW w:w="0" w:type="auto"/>
            <w:gridSpan w:val="2"/>
            <w:tcBorders>
              <w:top w:val="nil"/>
              <w:left w:val="nil"/>
              <w:bottom w:val="nil"/>
              <w:right w:val="nil"/>
            </w:tcBorders>
            <w:shd w:val="clear" w:color="auto" w:fill="auto"/>
            <w:noWrap/>
            <w:vAlign w:val="center"/>
            <w:hideMark/>
          </w:tcPr>
          <w:p w:rsidR="00C8614B" w:rsidRDefault="00C8614B">
            <w:pPr>
              <w:rPr>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C8614B" w:rsidRDefault="00C8614B">
            <w:pPr>
              <w:rPr>
                <w:b/>
                <w:bCs/>
                <w:color w:val="000000"/>
                <w:szCs w:val="21"/>
              </w:rPr>
            </w:pPr>
          </w:p>
        </w:tc>
      </w:tr>
      <w:tr w:rsidR="00C8614B" w:rsidTr="00C8614B">
        <w:trPr>
          <w:trHeight w:val="1080"/>
        </w:trPr>
        <w:tc>
          <w:tcPr>
            <w:tcW w:w="8240" w:type="dxa"/>
            <w:gridSpan w:val="3"/>
            <w:tcBorders>
              <w:top w:val="nil"/>
              <w:left w:val="nil"/>
              <w:bottom w:val="nil"/>
              <w:right w:val="nil"/>
            </w:tcBorders>
            <w:shd w:val="clear" w:color="auto" w:fill="auto"/>
            <w:vAlign w:val="center"/>
            <w:hideMark/>
          </w:tcPr>
          <w:p w:rsidR="00C8614B" w:rsidRDefault="00C8614B">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C8614B" w:rsidTr="00C8614B">
        <w:trPr>
          <w:trHeight w:val="570"/>
        </w:trPr>
        <w:tc>
          <w:tcPr>
            <w:tcW w:w="8240" w:type="dxa"/>
            <w:gridSpan w:val="3"/>
            <w:tcBorders>
              <w:top w:val="nil"/>
              <w:left w:val="nil"/>
              <w:bottom w:val="nil"/>
              <w:right w:val="nil"/>
            </w:tcBorders>
            <w:shd w:val="clear" w:color="auto" w:fill="auto"/>
            <w:vAlign w:val="center"/>
            <w:hideMark/>
          </w:tcPr>
          <w:p w:rsidR="00C8614B" w:rsidRDefault="00C8614B">
            <w:pPr>
              <w:rPr>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C25E86">
              <w:rPr>
                <w:rFonts w:hint="eastAsia"/>
                <w:color w:val="000000"/>
                <w:sz w:val="22"/>
              </w:rPr>
              <w:t>5.50</w:t>
            </w:r>
            <w:r>
              <w:rPr>
                <w:rFonts w:hint="eastAsia"/>
                <w:color w:val="000000"/>
                <w:sz w:val="22"/>
              </w:rPr>
              <w:t>%</w:t>
            </w:r>
          </w:p>
        </w:tc>
      </w:tr>
      <w:tr w:rsidR="00C8614B" w:rsidTr="00C8614B">
        <w:trPr>
          <w:trHeight w:val="270"/>
        </w:trPr>
        <w:tc>
          <w:tcPr>
            <w:tcW w:w="0" w:type="auto"/>
            <w:gridSpan w:val="3"/>
            <w:tcBorders>
              <w:top w:val="nil"/>
              <w:left w:val="nil"/>
              <w:bottom w:val="nil"/>
              <w:right w:val="nil"/>
            </w:tcBorders>
            <w:shd w:val="clear" w:color="auto" w:fill="auto"/>
            <w:noWrap/>
            <w:vAlign w:val="center"/>
            <w:hideMark/>
          </w:tcPr>
          <w:p w:rsidR="00C8614B" w:rsidRDefault="00C8614B">
            <w:pPr>
              <w:rPr>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C8614B" w:rsidTr="00C8614B">
        <w:trPr>
          <w:trHeight w:val="270"/>
        </w:trPr>
        <w:tc>
          <w:tcPr>
            <w:tcW w:w="0" w:type="auto"/>
            <w:tcBorders>
              <w:top w:val="nil"/>
              <w:left w:val="nil"/>
              <w:bottom w:val="nil"/>
              <w:right w:val="nil"/>
            </w:tcBorders>
            <w:shd w:val="clear" w:color="auto" w:fill="auto"/>
            <w:noWrap/>
            <w:vAlign w:val="center"/>
            <w:hideMark/>
          </w:tcPr>
          <w:p w:rsidR="00C8614B" w:rsidRDefault="00C8614B">
            <w:pPr>
              <w:rPr>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C8614B" w:rsidRDefault="00C8614B">
            <w:pPr>
              <w:rPr>
                <w:b/>
                <w:bCs/>
                <w:color w:val="000000"/>
                <w:szCs w:val="21"/>
              </w:rPr>
            </w:pPr>
          </w:p>
        </w:tc>
        <w:tc>
          <w:tcPr>
            <w:tcW w:w="0" w:type="auto"/>
            <w:tcBorders>
              <w:top w:val="nil"/>
              <w:left w:val="nil"/>
              <w:bottom w:val="nil"/>
              <w:right w:val="nil"/>
            </w:tcBorders>
            <w:shd w:val="clear" w:color="auto" w:fill="auto"/>
            <w:noWrap/>
            <w:vAlign w:val="center"/>
            <w:hideMark/>
          </w:tcPr>
          <w:p w:rsidR="00C8614B" w:rsidRDefault="00C8614B">
            <w:pPr>
              <w:rPr>
                <w:rFonts w:ascii="Times New Roman" w:eastAsia="Times New Roman" w:hAnsi="Times New Roman" w:cs="Times New Roman"/>
                <w:sz w:val="20"/>
                <w:szCs w:val="20"/>
              </w:rPr>
            </w:pPr>
          </w:p>
        </w:tc>
      </w:tr>
      <w:tr w:rsidR="00C8614B" w:rsidTr="00C8614B">
        <w:trPr>
          <w:trHeight w:val="270"/>
        </w:trPr>
        <w:tc>
          <w:tcPr>
            <w:tcW w:w="8240" w:type="dxa"/>
            <w:gridSpan w:val="3"/>
            <w:tcBorders>
              <w:top w:val="nil"/>
              <w:left w:val="nil"/>
              <w:bottom w:val="nil"/>
              <w:right w:val="nil"/>
            </w:tcBorders>
            <w:shd w:val="clear" w:color="auto" w:fill="auto"/>
            <w:vAlign w:val="center"/>
            <w:hideMark/>
          </w:tcPr>
          <w:p w:rsidR="00C8614B" w:rsidRDefault="00C8614B">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C8614B" w:rsidTr="00C8614B">
        <w:trPr>
          <w:trHeight w:val="1125"/>
        </w:trPr>
        <w:tc>
          <w:tcPr>
            <w:tcW w:w="8240" w:type="dxa"/>
            <w:gridSpan w:val="3"/>
            <w:tcBorders>
              <w:top w:val="nil"/>
              <w:left w:val="nil"/>
              <w:bottom w:val="nil"/>
              <w:right w:val="nil"/>
            </w:tcBorders>
            <w:shd w:val="clear" w:color="auto" w:fill="auto"/>
            <w:vAlign w:val="center"/>
            <w:hideMark/>
          </w:tcPr>
          <w:p w:rsidR="00C8614B" w:rsidRDefault="00C8614B" w:rsidP="00C25E86">
            <w:pPr>
              <w:rPr>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102</w:t>
            </w:r>
            <w:r>
              <w:rPr>
                <w:rFonts w:hint="eastAsia"/>
                <w:color w:val="000000"/>
                <w:sz w:val="22"/>
              </w:rPr>
              <w:t>天，客户预期最高年化收益率为</w:t>
            </w:r>
            <w:r w:rsidR="00C25E86">
              <w:rPr>
                <w:rFonts w:hint="eastAsia"/>
                <w:color w:val="000000"/>
                <w:sz w:val="22"/>
              </w:rPr>
              <w:t>5.50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C25E86">
              <w:rPr>
                <w:rFonts w:hint="eastAsia"/>
                <w:color w:val="000000"/>
                <w:sz w:val="22"/>
              </w:rPr>
              <w:t>5.50</w:t>
            </w:r>
            <w:r>
              <w:rPr>
                <w:rFonts w:hint="eastAsia"/>
                <w:color w:val="000000"/>
                <w:sz w:val="22"/>
              </w:rPr>
              <w:t>%</w:t>
            </w:r>
            <w:r>
              <w:rPr>
                <w:rFonts w:hint="eastAsia"/>
                <w:color w:val="000000"/>
                <w:sz w:val="22"/>
              </w:rPr>
              <w:t>×</w:t>
            </w:r>
            <w:r w:rsidR="00C25E86">
              <w:rPr>
                <w:rFonts w:hint="eastAsia"/>
                <w:color w:val="000000"/>
                <w:sz w:val="22"/>
              </w:rPr>
              <w:t>102/365 =15,369.8</w:t>
            </w:r>
            <w:r>
              <w:rPr>
                <w:rFonts w:hint="eastAsia"/>
                <w:color w:val="000000"/>
                <w:sz w:val="22"/>
              </w:rPr>
              <w:t>6</w:t>
            </w:r>
            <w:r>
              <w:rPr>
                <w:rFonts w:hint="eastAsia"/>
                <w:color w:val="000000"/>
                <w:sz w:val="22"/>
              </w:rPr>
              <w:t>元。</w:t>
            </w:r>
          </w:p>
        </w:tc>
      </w:tr>
      <w:tr w:rsidR="00C8614B" w:rsidTr="00C8614B">
        <w:trPr>
          <w:trHeight w:val="870"/>
        </w:trPr>
        <w:tc>
          <w:tcPr>
            <w:tcW w:w="8240" w:type="dxa"/>
            <w:gridSpan w:val="3"/>
            <w:tcBorders>
              <w:top w:val="nil"/>
              <w:left w:val="nil"/>
              <w:bottom w:val="nil"/>
              <w:right w:val="nil"/>
            </w:tcBorders>
            <w:shd w:val="clear" w:color="auto" w:fill="auto"/>
            <w:vAlign w:val="center"/>
            <w:hideMark/>
          </w:tcPr>
          <w:p w:rsidR="00C8614B" w:rsidRDefault="00C8614B">
            <w:pPr>
              <w:rPr>
                <w:color w:val="000000"/>
                <w:sz w:val="22"/>
              </w:rPr>
            </w:pPr>
            <w:r>
              <w:rPr>
                <w:rFonts w:hint="eastAsia"/>
                <w:color w:val="000000"/>
                <w:sz w:val="22"/>
              </w:rPr>
              <w:lastRenderedPageBreak/>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C25E86">
              <w:rPr>
                <w:rFonts w:hint="eastAsia"/>
                <w:color w:val="000000"/>
                <w:sz w:val="22"/>
              </w:rPr>
              <w:t>5.50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C8614B" w:rsidTr="00C8614B">
        <w:trPr>
          <w:trHeight w:val="270"/>
        </w:trPr>
        <w:tc>
          <w:tcPr>
            <w:tcW w:w="0" w:type="auto"/>
            <w:gridSpan w:val="3"/>
            <w:tcBorders>
              <w:top w:val="nil"/>
              <w:left w:val="nil"/>
              <w:bottom w:val="nil"/>
              <w:right w:val="nil"/>
            </w:tcBorders>
            <w:shd w:val="clear" w:color="auto" w:fill="auto"/>
            <w:noWrap/>
            <w:vAlign w:val="center"/>
            <w:hideMark/>
          </w:tcPr>
          <w:p w:rsidR="00C8614B" w:rsidRDefault="00C8614B">
            <w:pPr>
              <w:rPr>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C8614B" w:rsidTr="00C8614B">
        <w:trPr>
          <w:trHeight w:val="270"/>
        </w:trPr>
        <w:tc>
          <w:tcPr>
            <w:tcW w:w="0" w:type="auto"/>
            <w:tcBorders>
              <w:top w:val="nil"/>
              <w:left w:val="nil"/>
              <w:bottom w:val="nil"/>
              <w:right w:val="nil"/>
            </w:tcBorders>
            <w:shd w:val="clear" w:color="auto" w:fill="auto"/>
            <w:noWrap/>
            <w:vAlign w:val="center"/>
            <w:hideMark/>
          </w:tcPr>
          <w:p w:rsidR="00C8614B" w:rsidRDefault="00C8614B">
            <w:pPr>
              <w:rPr>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C8614B" w:rsidRDefault="00C8614B">
            <w:pPr>
              <w:rPr>
                <w:b/>
                <w:bCs/>
                <w:color w:val="000000"/>
                <w:szCs w:val="21"/>
              </w:rPr>
            </w:pPr>
          </w:p>
        </w:tc>
        <w:tc>
          <w:tcPr>
            <w:tcW w:w="0" w:type="auto"/>
            <w:tcBorders>
              <w:top w:val="nil"/>
              <w:left w:val="nil"/>
              <w:bottom w:val="nil"/>
              <w:right w:val="nil"/>
            </w:tcBorders>
            <w:shd w:val="clear" w:color="auto" w:fill="auto"/>
            <w:noWrap/>
            <w:vAlign w:val="center"/>
            <w:hideMark/>
          </w:tcPr>
          <w:p w:rsidR="00C8614B" w:rsidRDefault="00C8614B">
            <w:pPr>
              <w:rPr>
                <w:rFonts w:ascii="Times New Roman" w:eastAsia="Times New Roman" w:hAnsi="Times New Roman" w:cs="Times New Roman"/>
                <w:sz w:val="20"/>
                <w:szCs w:val="20"/>
              </w:rPr>
            </w:pPr>
          </w:p>
        </w:tc>
      </w:tr>
      <w:tr w:rsidR="00C8614B" w:rsidTr="00C8614B">
        <w:trPr>
          <w:trHeight w:val="2700"/>
        </w:trPr>
        <w:tc>
          <w:tcPr>
            <w:tcW w:w="8240" w:type="dxa"/>
            <w:gridSpan w:val="3"/>
            <w:tcBorders>
              <w:top w:val="nil"/>
              <w:left w:val="nil"/>
              <w:bottom w:val="nil"/>
              <w:right w:val="nil"/>
            </w:tcBorders>
            <w:shd w:val="clear" w:color="auto" w:fill="auto"/>
            <w:vAlign w:val="center"/>
            <w:hideMark/>
          </w:tcPr>
          <w:p w:rsidR="00C8614B" w:rsidRDefault="00C8614B">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C8614B" w:rsidTr="00C8614B">
        <w:trPr>
          <w:trHeight w:val="270"/>
        </w:trPr>
        <w:tc>
          <w:tcPr>
            <w:tcW w:w="0" w:type="auto"/>
            <w:tcBorders>
              <w:top w:val="nil"/>
              <w:left w:val="nil"/>
              <w:bottom w:val="nil"/>
              <w:right w:val="nil"/>
            </w:tcBorders>
            <w:shd w:val="clear" w:color="auto" w:fill="auto"/>
            <w:noWrap/>
            <w:vAlign w:val="center"/>
            <w:hideMark/>
          </w:tcPr>
          <w:p w:rsidR="00C8614B" w:rsidRDefault="00C8614B">
            <w:pPr>
              <w:rPr>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C8614B" w:rsidRDefault="00C8614B">
            <w:pPr>
              <w:rPr>
                <w:b/>
                <w:bCs/>
                <w:color w:val="000000"/>
                <w:szCs w:val="21"/>
              </w:rPr>
            </w:pPr>
          </w:p>
        </w:tc>
        <w:tc>
          <w:tcPr>
            <w:tcW w:w="0" w:type="auto"/>
            <w:tcBorders>
              <w:top w:val="nil"/>
              <w:left w:val="nil"/>
              <w:bottom w:val="nil"/>
              <w:right w:val="nil"/>
            </w:tcBorders>
            <w:shd w:val="clear" w:color="auto" w:fill="auto"/>
            <w:noWrap/>
            <w:vAlign w:val="center"/>
            <w:hideMark/>
          </w:tcPr>
          <w:p w:rsidR="00C8614B" w:rsidRDefault="00C8614B">
            <w:pPr>
              <w:rPr>
                <w:rFonts w:ascii="Times New Roman" w:eastAsia="Times New Roman" w:hAnsi="Times New Roman" w:cs="Times New Roman"/>
                <w:sz w:val="20"/>
                <w:szCs w:val="20"/>
              </w:rPr>
            </w:pPr>
          </w:p>
        </w:tc>
      </w:tr>
      <w:tr w:rsidR="00C8614B" w:rsidTr="00C8614B">
        <w:trPr>
          <w:trHeight w:val="3810"/>
        </w:trPr>
        <w:tc>
          <w:tcPr>
            <w:tcW w:w="8240" w:type="dxa"/>
            <w:gridSpan w:val="3"/>
            <w:tcBorders>
              <w:top w:val="nil"/>
              <w:left w:val="nil"/>
              <w:bottom w:val="nil"/>
              <w:right w:val="nil"/>
            </w:tcBorders>
            <w:shd w:val="clear" w:color="auto" w:fill="auto"/>
            <w:vAlign w:val="center"/>
            <w:hideMark/>
          </w:tcPr>
          <w:p w:rsidR="00C8614B" w:rsidRDefault="00C8614B">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C8614B" w:rsidTr="00C8614B">
        <w:trPr>
          <w:trHeight w:val="285"/>
        </w:trPr>
        <w:tc>
          <w:tcPr>
            <w:tcW w:w="0" w:type="auto"/>
            <w:tcBorders>
              <w:top w:val="nil"/>
              <w:left w:val="nil"/>
              <w:bottom w:val="nil"/>
              <w:right w:val="nil"/>
            </w:tcBorders>
            <w:shd w:val="clear" w:color="auto" w:fill="auto"/>
            <w:noWrap/>
            <w:vAlign w:val="center"/>
            <w:hideMark/>
          </w:tcPr>
          <w:p w:rsidR="00C8614B" w:rsidRDefault="00C8614B">
            <w:pPr>
              <w:rPr>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C8614B" w:rsidRDefault="00C8614B">
            <w:pPr>
              <w:rPr>
                <w:b/>
                <w:bCs/>
                <w:color w:val="000000"/>
              </w:rPr>
            </w:pPr>
          </w:p>
        </w:tc>
        <w:tc>
          <w:tcPr>
            <w:tcW w:w="0" w:type="auto"/>
            <w:tcBorders>
              <w:top w:val="nil"/>
              <w:left w:val="nil"/>
              <w:bottom w:val="nil"/>
              <w:right w:val="nil"/>
            </w:tcBorders>
            <w:shd w:val="clear" w:color="auto" w:fill="auto"/>
            <w:noWrap/>
            <w:vAlign w:val="center"/>
            <w:hideMark/>
          </w:tcPr>
          <w:p w:rsidR="00C8614B" w:rsidRDefault="00C8614B">
            <w:pPr>
              <w:rPr>
                <w:rFonts w:ascii="Times New Roman" w:eastAsia="Times New Roman" w:hAnsi="Times New Roman" w:cs="Times New Roman"/>
                <w:sz w:val="20"/>
                <w:szCs w:val="20"/>
              </w:rPr>
            </w:pPr>
          </w:p>
        </w:tc>
      </w:tr>
      <w:tr w:rsidR="00C8614B" w:rsidTr="00C8614B">
        <w:trPr>
          <w:trHeight w:val="1395"/>
        </w:trPr>
        <w:tc>
          <w:tcPr>
            <w:tcW w:w="8240" w:type="dxa"/>
            <w:gridSpan w:val="3"/>
            <w:tcBorders>
              <w:top w:val="nil"/>
              <w:left w:val="nil"/>
              <w:bottom w:val="nil"/>
              <w:right w:val="nil"/>
            </w:tcBorders>
            <w:shd w:val="clear" w:color="auto" w:fill="auto"/>
            <w:vAlign w:val="center"/>
            <w:hideMark/>
          </w:tcPr>
          <w:p w:rsidR="00C8614B" w:rsidRDefault="00C8614B">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35</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C8614B" w:rsidTr="00C8614B">
        <w:trPr>
          <w:trHeight w:val="285"/>
        </w:trPr>
        <w:tc>
          <w:tcPr>
            <w:tcW w:w="0" w:type="auto"/>
            <w:tcBorders>
              <w:top w:val="nil"/>
              <w:left w:val="nil"/>
              <w:bottom w:val="nil"/>
              <w:right w:val="nil"/>
            </w:tcBorders>
            <w:shd w:val="clear" w:color="auto" w:fill="auto"/>
            <w:noWrap/>
            <w:vAlign w:val="center"/>
            <w:hideMark/>
          </w:tcPr>
          <w:p w:rsidR="00C8614B" w:rsidRDefault="00C8614B">
            <w:pPr>
              <w:rPr>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C8614B" w:rsidRDefault="00C8614B">
            <w:pPr>
              <w:rPr>
                <w:b/>
                <w:bCs/>
                <w:color w:val="000000"/>
              </w:rPr>
            </w:pPr>
          </w:p>
        </w:tc>
        <w:tc>
          <w:tcPr>
            <w:tcW w:w="0" w:type="auto"/>
            <w:tcBorders>
              <w:top w:val="nil"/>
              <w:left w:val="nil"/>
              <w:bottom w:val="nil"/>
              <w:right w:val="nil"/>
            </w:tcBorders>
            <w:shd w:val="clear" w:color="auto" w:fill="auto"/>
            <w:noWrap/>
            <w:vAlign w:val="center"/>
            <w:hideMark/>
          </w:tcPr>
          <w:p w:rsidR="00C8614B" w:rsidRDefault="00C8614B">
            <w:pPr>
              <w:rPr>
                <w:rFonts w:ascii="Times New Roman" w:eastAsia="Times New Roman" w:hAnsi="Times New Roman" w:cs="Times New Roman"/>
                <w:sz w:val="20"/>
                <w:szCs w:val="20"/>
              </w:rPr>
            </w:pPr>
          </w:p>
        </w:tc>
      </w:tr>
      <w:tr w:rsidR="00C8614B" w:rsidTr="00C8614B">
        <w:trPr>
          <w:trHeight w:val="825"/>
        </w:trPr>
        <w:tc>
          <w:tcPr>
            <w:tcW w:w="8240" w:type="dxa"/>
            <w:gridSpan w:val="3"/>
            <w:tcBorders>
              <w:top w:val="nil"/>
              <w:left w:val="nil"/>
              <w:bottom w:val="nil"/>
              <w:right w:val="nil"/>
            </w:tcBorders>
            <w:shd w:val="clear" w:color="auto" w:fill="auto"/>
            <w:vAlign w:val="center"/>
            <w:hideMark/>
          </w:tcPr>
          <w:p w:rsidR="00C8614B" w:rsidRDefault="00C8614B">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C8614B" w:rsidTr="00C8614B">
        <w:trPr>
          <w:trHeight w:val="570"/>
        </w:trPr>
        <w:tc>
          <w:tcPr>
            <w:tcW w:w="8240" w:type="dxa"/>
            <w:gridSpan w:val="3"/>
            <w:tcBorders>
              <w:top w:val="nil"/>
              <w:left w:val="nil"/>
              <w:bottom w:val="nil"/>
              <w:right w:val="nil"/>
            </w:tcBorders>
            <w:shd w:val="clear" w:color="auto" w:fill="auto"/>
            <w:vAlign w:val="center"/>
            <w:hideMark/>
          </w:tcPr>
          <w:p w:rsidR="00C8614B" w:rsidRDefault="00C8614B">
            <w:pPr>
              <w:rPr>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C8614B" w:rsidTr="00C8614B">
        <w:trPr>
          <w:trHeight w:val="270"/>
        </w:trPr>
        <w:tc>
          <w:tcPr>
            <w:tcW w:w="0" w:type="auto"/>
            <w:gridSpan w:val="2"/>
            <w:tcBorders>
              <w:top w:val="nil"/>
              <w:left w:val="nil"/>
              <w:bottom w:val="nil"/>
              <w:right w:val="nil"/>
            </w:tcBorders>
            <w:shd w:val="clear" w:color="auto" w:fill="auto"/>
            <w:noWrap/>
            <w:vAlign w:val="center"/>
            <w:hideMark/>
          </w:tcPr>
          <w:p w:rsidR="00C8614B" w:rsidRDefault="00C8614B">
            <w:pPr>
              <w:rPr>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C8614B" w:rsidRDefault="00C8614B">
            <w:pPr>
              <w:rPr>
                <w:b/>
                <w:bCs/>
                <w:color w:val="000000"/>
                <w:sz w:val="22"/>
              </w:rPr>
            </w:pPr>
          </w:p>
        </w:tc>
      </w:tr>
      <w:tr w:rsidR="00C8614B" w:rsidTr="00C8614B">
        <w:trPr>
          <w:trHeight w:val="270"/>
        </w:trPr>
        <w:tc>
          <w:tcPr>
            <w:tcW w:w="0" w:type="auto"/>
            <w:gridSpan w:val="3"/>
            <w:tcBorders>
              <w:top w:val="nil"/>
              <w:left w:val="nil"/>
              <w:bottom w:val="nil"/>
              <w:right w:val="nil"/>
            </w:tcBorders>
            <w:shd w:val="clear" w:color="auto" w:fill="auto"/>
            <w:noWrap/>
            <w:vAlign w:val="center"/>
            <w:hideMark/>
          </w:tcPr>
          <w:p w:rsidR="00C8614B" w:rsidRDefault="00C8614B">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C8614B" w:rsidTr="00C8614B">
        <w:trPr>
          <w:trHeight w:val="1875"/>
        </w:trPr>
        <w:tc>
          <w:tcPr>
            <w:tcW w:w="8240" w:type="dxa"/>
            <w:gridSpan w:val="3"/>
            <w:tcBorders>
              <w:top w:val="nil"/>
              <w:left w:val="nil"/>
              <w:bottom w:val="nil"/>
              <w:right w:val="nil"/>
            </w:tcBorders>
            <w:shd w:val="clear" w:color="auto" w:fill="auto"/>
            <w:vAlign w:val="center"/>
            <w:hideMark/>
          </w:tcPr>
          <w:p w:rsidR="00C8614B" w:rsidRDefault="00C8614B">
            <w:pPr>
              <w:rPr>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C8614B" w:rsidTr="00C8614B">
        <w:trPr>
          <w:trHeight w:val="270"/>
        </w:trPr>
        <w:tc>
          <w:tcPr>
            <w:tcW w:w="0" w:type="auto"/>
            <w:gridSpan w:val="2"/>
            <w:tcBorders>
              <w:top w:val="nil"/>
              <w:left w:val="nil"/>
              <w:bottom w:val="nil"/>
              <w:right w:val="nil"/>
            </w:tcBorders>
            <w:shd w:val="clear" w:color="auto" w:fill="auto"/>
            <w:noWrap/>
            <w:vAlign w:val="center"/>
            <w:hideMark/>
          </w:tcPr>
          <w:p w:rsidR="00C8614B" w:rsidRDefault="00C8614B">
            <w:pPr>
              <w:rPr>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C8614B" w:rsidRDefault="00C8614B">
            <w:pPr>
              <w:rPr>
                <w:b/>
                <w:bCs/>
                <w:color w:val="000000"/>
                <w:szCs w:val="21"/>
              </w:rPr>
            </w:pPr>
          </w:p>
        </w:tc>
      </w:tr>
      <w:tr w:rsidR="00C8614B" w:rsidTr="00C8614B">
        <w:trPr>
          <w:trHeight w:val="3015"/>
        </w:trPr>
        <w:tc>
          <w:tcPr>
            <w:tcW w:w="8240" w:type="dxa"/>
            <w:gridSpan w:val="3"/>
            <w:tcBorders>
              <w:top w:val="nil"/>
              <w:left w:val="nil"/>
              <w:bottom w:val="nil"/>
              <w:right w:val="nil"/>
            </w:tcBorders>
            <w:shd w:val="clear" w:color="auto" w:fill="auto"/>
            <w:vAlign w:val="center"/>
            <w:hideMark/>
          </w:tcPr>
          <w:p w:rsidR="00C8614B" w:rsidRDefault="00C8614B">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C8614B" w:rsidTr="00C8614B">
        <w:trPr>
          <w:trHeight w:val="285"/>
        </w:trPr>
        <w:tc>
          <w:tcPr>
            <w:tcW w:w="0" w:type="auto"/>
            <w:tcBorders>
              <w:top w:val="nil"/>
              <w:left w:val="nil"/>
              <w:bottom w:val="nil"/>
              <w:right w:val="nil"/>
            </w:tcBorders>
            <w:shd w:val="clear" w:color="auto" w:fill="auto"/>
            <w:noWrap/>
            <w:vAlign w:val="center"/>
            <w:hideMark/>
          </w:tcPr>
          <w:p w:rsidR="00C8614B" w:rsidRDefault="00C8614B">
            <w:pPr>
              <w:rPr>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C8614B" w:rsidRDefault="00C8614B">
            <w:pPr>
              <w:rPr>
                <w:b/>
                <w:bCs/>
                <w:color w:val="000000"/>
              </w:rPr>
            </w:pPr>
          </w:p>
        </w:tc>
        <w:tc>
          <w:tcPr>
            <w:tcW w:w="0" w:type="auto"/>
            <w:tcBorders>
              <w:top w:val="nil"/>
              <w:left w:val="nil"/>
              <w:bottom w:val="nil"/>
              <w:right w:val="nil"/>
            </w:tcBorders>
            <w:shd w:val="clear" w:color="auto" w:fill="auto"/>
            <w:noWrap/>
            <w:vAlign w:val="center"/>
            <w:hideMark/>
          </w:tcPr>
          <w:p w:rsidR="00C8614B" w:rsidRDefault="00C8614B">
            <w:pPr>
              <w:rPr>
                <w:rFonts w:ascii="Times New Roman" w:eastAsia="Times New Roman" w:hAnsi="Times New Roman" w:cs="Times New Roman"/>
                <w:sz w:val="20"/>
                <w:szCs w:val="20"/>
              </w:rPr>
            </w:pPr>
          </w:p>
        </w:tc>
      </w:tr>
      <w:tr w:rsidR="00C8614B" w:rsidTr="00C8614B">
        <w:trPr>
          <w:trHeight w:val="3660"/>
        </w:trPr>
        <w:tc>
          <w:tcPr>
            <w:tcW w:w="8240" w:type="dxa"/>
            <w:gridSpan w:val="3"/>
            <w:tcBorders>
              <w:top w:val="nil"/>
              <w:left w:val="nil"/>
              <w:bottom w:val="nil"/>
              <w:right w:val="nil"/>
            </w:tcBorders>
            <w:shd w:val="clear" w:color="auto" w:fill="auto"/>
            <w:vAlign w:val="center"/>
            <w:hideMark/>
          </w:tcPr>
          <w:p w:rsidR="00C8614B" w:rsidRDefault="00C8614B">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C8614B" w:rsidTr="00C8614B">
        <w:trPr>
          <w:trHeight w:val="525"/>
        </w:trPr>
        <w:tc>
          <w:tcPr>
            <w:tcW w:w="8240" w:type="dxa"/>
            <w:gridSpan w:val="3"/>
            <w:tcBorders>
              <w:top w:val="nil"/>
              <w:left w:val="nil"/>
              <w:bottom w:val="nil"/>
              <w:right w:val="nil"/>
            </w:tcBorders>
            <w:shd w:val="clear" w:color="auto" w:fill="auto"/>
            <w:vAlign w:val="center"/>
            <w:hideMark/>
          </w:tcPr>
          <w:p w:rsidR="00C8614B" w:rsidRDefault="00C8614B">
            <w:pPr>
              <w:jc w:val="center"/>
              <w:rPr>
                <w:color w:val="000000"/>
                <w:sz w:val="22"/>
              </w:rPr>
            </w:pPr>
            <w:r>
              <w:rPr>
                <w:rFonts w:hint="eastAsia"/>
                <w:color w:val="000000"/>
                <w:sz w:val="22"/>
              </w:rPr>
              <w:t>―――――――――――――――――――――――――――――――――――――</w:t>
            </w:r>
          </w:p>
        </w:tc>
      </w:tr>
      <w:tr w:rsidR="00C8614B" w:rsidTr="00C8614B">
        <w:trPr>
          <w:trHeight w:val="855"/>
        </w:trPr>
        <w:tc>
          <w:tcPr>
            <w:tcW w:w="8240" w:type="dxa"/>
            <w:gridSpan w:val="3"/>
            <w:tcBorders>
              <w:top w:val="nil"/>
              <w:left w:val="nil"/>
              <w:bottom w:val="nil"/>
              <w:right w:val="nil"/>
            </w:tcBorders>
            <w:shd w:val="clear" w:color="auto" w:fill="auto"/>
            <w:vAlign w:val="center"/>
            <w:hideMark/>
          </w:tcPr>
          <w:p w:rsidR="00C8614B" w:rsidRDefault="00C8614B">
            <w:pPr>
              <w:jc w:val="left"/>
              <w:rPr>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35</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C8614B" w:rsidTr="00C8614B">
        <w:trPr>
          <w:trHeight w:val="285"/>
        </w:trPr>
        <w:tc>
          <w:tcPr>
            <w:tcW w:w="0" w:type="auto"/>
            <w:tcBorders>
              <w:top w:val="nil"/>
              <w:left w:val="nil"/>
              <w:bottom w:val="nil"/>
              <w:right w:val="nil"/>
            </w:tcBorders>
            <w:shd w:val="clear" w:color="auto" w:fill="auto"/>
            <w:noWrap/>
            <w:vAlign w:val="center"/>
            <w:hideMark/>
          </w:tcPr>
          <w:p w:rsidR="00C8614B" w:rsidRDefault="00C8614B">
            <w:pPr>
              <w:rPr>
                <w:rFonts w:ascii="仿宋_GB2312" w:eastAsia="仿宋_GB2312"/>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C8614B" w:rsidRDefault="00C8614B">
            <w:pPr>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C8614B" w:rsidRDefault="00C8614B">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C8614B" w:rsidTr="00C8614B">
        <w:trPr>
          <w:trHeight w:val="270"/>
        </w:trPr>
        <w:tc>
          <w:tcPr>
            <w:tcW w:w="0" w:type="auto"/>
            <w:tcBorders>
              <w:top w:val="nil"/>
              <w:left w:val="nil"/>
              <w:bottom w:val="nil"/>
              <w:right w:val="nil"/>
            </w:tcBorders>
            <w:shd w:val="clear" w:color="auto" w:fill="auto"/>
            <w:noWrap/>
            <w:vAlign w:val="center"/>
            <w:hideMark/>
          </w:tcPr>
          <w:p w:rsidR="00C8614B" w:rsidRDefault="00C8614B">
            <w:pPr>
              <w:jc w:val="right"/>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C8614B" w:rsidRDefault="00C8614B">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C8614B" w:rsidRDefault="00C8614B">
            <w:pPr>
              <w:rPr>
                <w:rFonts w:ascii="Times New Roman" w:eastAsia="Times New Roman" w:hAnsi="Times New Roman" w:cs="Times New Roman"/>
                <w:sz w:val="20"/>
                <w:szCs w:val="20"/>
              </w:rPr>
            </w:pPr>
          </w:p>
        </w:tc>
      </w:tr>
      <w:tr w:rsidR="00C8614B" w:rsidTr="00C8614B">
        <w:trPr>
          <w:trHeight w:val="270"/>
        </w:trPr>
        <w:tc>
          <w:tcPr>
            <w:tcW w:w="0" w:type="auto"/>
            <w:tcBorders>
              <w:top w:val="nil"/>
              <w:left w:val="nil"/>
              <w:bottom w:val="nil"/>
              <w:right w:val="nil"/>
            </w:tcBorders>
            <w:shd w:val="clear" w:color="auto" w:fill="auto"/>
            <w:noWrap/>
            <w:vAlign w:val="center"/>
            <w:hideMark/>
          </w:tcPr>
          <w:p w:rsidR="00C8614B" w:rsidRDefault="00C8614B">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C8614B" w:rsidRDefault="00C8614B">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C8614B" w:rsidRDefault="00C8614B">
            <w:pPr>
              <w:rPr>
                <w:rFonts w:ascii="Times New Roman" w:eastAsia="Times New Roman" w:hAnsi="Times New Roman" w:cs="Times New Roman"/>
                <w:sz w:val="20"/>
                <w:szCs w:val="20"/>
              </w:rPr>
            </w:pPr>
          </w:p>
        </w:tc>
      </w:tr>
      <w:tr w:rsidR="00C8614B" w:rsidTr="00C8614B">
        <w:trPr>
          <w:trHeight w:val="270"/>
        </w:trPr>
        <w:tc>
          <w:tcPr>
            <w:tcW w:w="0" w:type="auto"/>
            <w:tcBorders>
              <w:top w:val="nil"/>
              <w:left w:val="nil"/>
              <w:bottom w:val="nil"/>
              <w:right w:val="nil"/>
            </w:tcBorders>
            <w:shd w:val="clear" w:color="auto" w:fill="auto"/>
            <w:noWrap/>
            <w:vAlign w:val="center"/>
            <w:hideMark/>
          </w:tcPr>
          <w:p w:rsidR="00C8614B" w:rsidRDefault="00C8614B">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C8614B" w:rsidRDefault="00C8614B">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C8614B" w:rsidRDefault="00C8614B">
            <w:pPr>
              <w:rPr>
                <w:rFonts w:ascii="Times New Roman" w:eastAsia="Times New Roman" w:hAnsi="Times New Roman" w:cs="Times New Roman"/>
                <w:sz w:val="20"/>
                <w:szCs w:val="20"/>
              </w:rPr>
            </w:pPr>
          </w:p>
        </w:tc>
      </w:tr>
      <w:tr w:rsidR="00C8614B" w:rsidTr="00C8614B">
        <w:trPr>
          <w:trHeight w:val="270"/>
        </w:trPr>
        <w:tc>
          <w:tcPr>
            <w:tcW w:w="0" w:type="auto"/>
            <w:tcBorders>
              <w:top w:val="nil"/>
              <w:left w:val="nil"/>
              <w:bottom w:val="nil"/>
              <w:right w:val="nil"/>
            </w:tcBorders>
            <w:shd w:val="clear" w:color="auto" w:fill="auto"/>
            <w:noWrap/>
            <w:vAlign w:val="center"/>
            <w:hideMark/>
          </w:tcPr>
          <w:p w:rsidR="00C8614B" w:rsidRDefault="00C8614B">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C8614B" w:rsidRDefault="00C8614B">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C8614B" w:rsidRDefault="00C8614B">
            <w:pPr>
              <w:rPr>
                <w:rFonts w:ascii="Times New Roman" w:eastAsia="Times New Roman" w:hAnsi="Times New Roman" w:cs="Times New Roman"/>
                <w:sz w:val="20"/>
                <w:szCs w:val="20"/>
              </w:rPr>
            </w:pPr>
          </w:p>
        </w:tc>
      </w:tr>
      <w:tr w:rsidR="00C8614B" w:rsidTr="00C8614B">
        <w:trPr>
          <w:trHeight w:val="270"/>
        </w:trPr>
        <w:tc>
          <w:tcPr>
            <w:tcW w:w="0" w:type="auto"/>
            <w:tcBorders>
              <w:top w:val="nil"/>
              <w:left w:val="nil"/>
              <w:bottom w:val="nil"/>
              <w:right w:val="nil"/>
            </w:tcBorders>
            <w:shd w:val="clear" w:color="auto" w:fill="auto"/>
            <w:noWrap/>
            <w:vAlign w:val="center"/>
            <w:hideMark/>
          </w:tcPr>
          <w:p w:rsidR="00C8614B" w:rsidRDefault="00C8614B">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C8614B" w:rsidRDefault="00C8614B">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C8614B" w:rsidRDefault="00C8614B">
            <w:pPr>
              <w:rPr>
                <w:rFonts w:ascii="Times New Roman" w:eastAsia="Times New Roman" w:hAnsi="Times New Roman" w:cs="Times New Roman"/>
                <w:sz w:val="20"/>
                <w:szCs w:val="20"/>
              </w:rPr>
            </w:pPr>
          </w:p>
        </w:tc>
      </w:tr>
    </w:tbl>
    <w:p w:rsidR="00EA6049" w:rsidRDefault="00EA6049">
      <w:bookmarkStart w:id="0" w:name="_GoBack"/>
      <w:bookmarkEnd w:id="0"/>
    </w:p>
    <w:sectPr w:rsidR="00EA6049" w:rsidSect="0079221A">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625C" w:rsidRDefault="009B625C" w:rsidP="00C25E86">
      <w:r>
        <w:separator/>
      </w:r>
    </w:p>
  </w:endnote>
  <w:endnote w:type="continuationSeparator" w:id="0">
    <w:p w:rsidR="009B625C" w:rsidRDefault="009B625C" w:rsidP="00C25E8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625C" w:rsidRDefault="009B625C" w:rsidP="00C25E86">
      <w:r>
        <w:separator/>
      </w:r>
    </w:p>
  </w:footnote>
  <w:footnote w:type="continuationSeparator" w:id="0">
    <w:p w:rsidR="009B625C" w:rsidRDefault="009B625C" w:rsidP="00C25E8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E86" w:rsidRPr="00C25E86" w:rsidRDefault="00C25E86" w:rsidP="00C25E86">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sidR="00F46A8E">
      <w:rPr>
        <w:rFonts w:ascii="宋体" w:hAnsi="宋体" w:hint="eastAsia"/>
      </w:rPr>
      <w:t>0163</w:t>
    </w:r>
  </w:p>
  <w:p w:rsidR="00C25E86" w:rsidRDefault="00C25E86">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8614B"/>
    <w:rsid w:val="003B5EFF"/>
    <w:rsid w:val="0079221A"/>
    <w:rsid w:val="009B625C"/>
    <w:rsid w:val="00C25E86"/>
    <w:rsid w:val="00C8614B"/>
    <w:rsid w:val="00E126B2"/>
    <w:rsid w:val="00EA6049"/>
    <w:rsid w:val="00F46A8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221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25E8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25E86"/>
    <w:rPr>
      <w:sz w:val="18"/>
      <w:szCs w:val="18"/>
    </w:rPr>
  </w:style>
  <w:style w:type="paragraph" w:styleId="a4">
    <w:name w:val="footer"/>
    <w:basedOn w:val="a"/>
    <w:link w:val="Char0"/>
    <w:uiPriority w:val="99"/>
    <w:semiHidden/>
    <w:unhideWhenUsed/>
    <w:rsid w:val="00C25E86"/>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C25E86"/>
    <w:rPr>
      <w:sz w:val="18"/>
      <w:szCs w:val="18"/>
    </w:rPr>
  </w:style>
  <w:style w:type="paragraph" w:styleId="a5">
    <w:name w:val="Balloon Text"/>
    <w:basedOn w:val="a"/>
    <w:link w:val="Char1"/>
    <w:uiPriority w:val="99"/>
    <w:semiHidden/>
    <w:unhideWhenUsed/>
    <w:rsid w:val="00C25E86"/>
    <w:rPr>
      <w:sz w:val="18"/>
      <w:szCs w:val="18"/>
    </w:rPr>
  </w:style>
  <w:style w:type="character" w:customStyle="1" w:styleId="Char1">
    <w:name w:val="批注框文本 Char"/>
    <w:basedOn w:val="a0"/>
    <w:link w:val="a5"/>
    <w:uiPriority w:val="99"/>
    <w:semiHidden/>
    <w:rsid w:val="00C25E86"/>
    <w:rPr>
      <w:sz w:val="18"/>
      <w:szCs w:val="18"/>
    </w:rPr>
  </w:style>
</w:styles>
</file>

<file path=word/webSettings.xml><?xml version="1.0" encoding="utf-8"?>
<w:webSettings xmlns:r="http://schemas.openxmlformats.org/officeDocument/2006/relationships" xmlns:w="http://schemas.openxmlformats.org/wordprocessingml/2006/main">
  <w:divs>
    <w:div w:id="532226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831</Words>
  <Characters>4742</Characters>
  <Application>Microsoft Office Word</Application>
  <DocSecurity>0</DocSecurity>
  <Lines>39</Lines>
  <Paragraphs>11</Paragraphs>
  <ScaleCrop>false</ScaleCrop>
  <Company>中国平安保险(集团)股份有限公司</Company>
  <LinksUpToDate>false</LinksUpToDate>
  <CharactersWithSpaces>5562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郭俊福</dc:creator>
  <cp:keywords/>
  <dc:description/>
  <cp:lastModifiedBy>PINGAN</cp:lastModifiedBy>
  <cp:revision>3</cp:revision>
  <dcterms:created xsi:type="dcterms:W3CDTF">2015-01-04T06:54:00Z</dcterms:created>
  <dcterms:modified xsi:type="dcterms:W3CDTF">2015-01-20T06:34:00Z</dcterms:modified>
</cp:coreProperties>
</file>