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0FC" w:rsidRDefault="00177D58" w:rsidP="00EA50FC">
      <w:pPr>
        <w:pStyle w:val="Default"/>
        <w:jc w:val="center"/>
        <w:rPr>
          <w:rFonts w:hAnsi="宋体" w:cs="Times New Roman"/>
          <w:b/>
          <w:color w:val="auto"/>
          <w:kern w:val="2"/>
          <w:sz w:val="32"/>
          <w:szCs w:val="32"/>
        </w:rPr>
      </w:pPr>
      <w:r w:rsidRPr="00D218F5">
        <w:rPr>
          <w:rFonts w:ascii="宋体" w:hAnsi="宋体" w:hint="eastAsia"/>
          <w:b/>
          <w:sz w:val="32"/>
          <w:szCs w:val="32"/>
        </w:rPr>
        <w:t>平安财富</w:t>
      </w:r>
      <w:r w:rsidR="004B3599">
        <w:rPr>
          <w:rFonts w:ascii="宋体" w:hAnsi="宋体" w:hint="eastAsia"/>
          <w:b/>
          <w:sz w:val="32"/>
          <w:szCs w:val="32"/>
        </w:rPr>
        <w:t>-</w:t>
      </w:r>
      <w:r w:rsidRPr="00D218F5">
        <w:rPr>
          <w:rFonts w:ascii="宋体" w:hAnsi="宋体" w:hint="eastAsia"/>
          <w:b/>
          <w:sz w:val="32"/>
          <w:szCs w:val="32"/>
        </w:rPr>
        <w:t>结构类（</w:t>
      </w:r>
      <w:r>
        <w:rPr>
          <w:rFonts w:ascii="宋体" w:hAnsi="宋体" w:hint="eastAsia"/>
          <w:b/>
          <w:sz w:val="32"/>
          <w:szCs w:val="32"/>
        </w:rPr>
        <w:t>100</w:t>
      </w:r>
      <w:r w:rsidRPr="00D218F5">
        <w:rPr>
          <w:rFonts w:ascii="宋体" w:hAnsi="宋体" w:hint="eastAsia"/>
          <w:b/>
          <w:sz w:val="32"/>
          <w:szCs w:val="32"/>
        </w:rPr>
        <w:t>%</w:t>
      </w:r>
      <w:r w:rsidRPr="00D218F5">
        <w:rPr>
          <w:rFonts w:ascii="宋体" w:hAnsi="宋体" w:hint="eastAsia"/>
          <w:b/>
          <w:sz w:val="32"/>
          <w:szCs w:val="32"/>
        </w:rPr>
        <w:t>保本挂钩</w:t>
      </w:r>
      <w:r>
        <w:rPr>
          <w:rFonts w:ascii="宋体" w:hAnsi="宋体" w:hint="eastAsia"/>
          <w:b/>
          <w:sz w:val="32"/>
          <w:szCs w:val="32"/>
        </w:rPr>
        <w:t>股票</w:t>
      </w:r>
      <w:r w:rsidRPr="00D218F5">
        <w:rPr>
          <w:rFonts w:ascii="宋体" w:hAnsi="宋体" w:hint="eastAsia"/>
          <w:b/>
          <w:sz w:val="32"/>
          <w:szCs w:val="32"/>
        </w:rPr>
        <w:t>）资产管理</w:t>
      </w:r>
      <w:r w:rsidR="004B3599">
        <w:rPr>
          <w:rFonts w:ascii="宋体" w:hAnsi="宋体" w:hint="eastAsia"/>
          <w:b/>
          <w:sz w:val="32"/>
          <w:szCs w:val="32"/>
        </w:rPr>
        <w:t>类</w:t>
      </w:r>
      <w:r>
        <w:rPr>
          <w:rFonts w:ascii="宋体" w:hAnsi="宋体" w:hint="eastAsia"/>
          <w:b/>
          <w:sz w:val="32"/>
          <w:szCs w:val="32"/>
        </w:rPr>
        <w:t>2013</w:t>
      </w:r>
      <w:r w:rsidRPr="00D218F5">
        <w:rPr>
          <w:rFonts w:ascii="宋体" w:hAnsi="宋体" w:hint="eastAsia"/>
          <w:b/>
          <w:sz w:val="32"/>
          <w:szCs w:val="32"/>
        </w:rPr>
        <w:t>年</w:t>
      </w:r>
      <w:r w:rsidR="00024621">
        <w:rPr>
          <w:rFonts w:ascii="宋体" w:hAnsi="宋体" w:hint="eastAsia"/>
          <w:b/>
          <w:sz w:val="32"/>
          <w:szCs w:val="32"/>
        </w:rPr>
        <w:t>1</w:t>
      </w:r>
      <w:r w:rsidR="00C3535F">
        <w:rPr>
          <w:rFonts w:ascii="宋体" w:hAnsi="宋体" w:hint="eastAsia"/>
          <w:b/>
          <w:sz w:val="32"/>
          <w:szCs w:val="32"/>
        </w:rPr>
        <w:t>45</w:t>
      </w:r>
      <w:r w:rsidRPr="00D218F5">
        <w:rPr>
          <w:rFonts w:ascii="宋体" w:hAnsi="宋体" w:hint="eastAsia"/>
          <w:b/>
          <w:sz w:val="32"/>
          <w:szCs w:val="32"/>
        </w:rPr>
        <w:t>期</w:t>
      </w:r>
      <w:r w:rsidRPr="001022F8">
        <w:rPr>
          <w:rFonts w:ascii="宋体" w:hAnsi="宋体" w:hint="eastAsia"/>
          <w:b/>
          <w:sz w:val="32"/>
          <w:szCs w:val="32"/>
        </w:rPr>
        <w:t>人民币理财产品</w:t>
      </w:r>
      <w:r w:rsidR="00EA50FC" w:rsidRPr="00EA50FC">
        <w:rPr>
          <w:rFonts w:hAnsi="宋体" w:cs="Times New Roman" w:hint="eastAsia"/>
          <w:b/>
          <w:color w:val="auto"/>
          <w:kern w:val="2"/>
          <w:sz w:val="32"/>
          <w:szCs w:val="32"/>
        </w:rPr>
        <w:t>风险揭示书</w:t>
      </w:r>
    </w:p>
    <w:p w:rsidR="00EA50FC" w:rsidRPr="004B3599" w:rsidRDefault="00EA50FC" w:rsidP="00EA50FC">
      <w:pPr>
        <w:pStyle w:val="Default"/>
        <w:jc w:val="center"/>
        <w:rPr>
          <w:sz w:val="32"/>
          <w:szCs w:val="32"/>
        </w:rPr>
      </w:pPr>
    </w:p>
    <w:p w:rsidR="00EA50FC" w:rsidRPr="00EA50FC" w:rsidRDefault="00EA50FC" w:rsidP="00EA50FC">
      <w:pPr>
        <w:adjustRightInd w:val="0"/>
        <w:snapToGrid w:val="0"/>
        <w:spacing w:line="288" w:lineRule="auto"/>
        <w:ind w:firstLine="562"/>
        <w:jc w:val="right"/>
        <w:rPr>
          <w:rFonts w:ascii="仿宋_GB2312" w:eastAsia="仿宋_GB2312" w:hAnsi="宋体" w:cs="Times New Roman"/>
          <w:b/>
          <w:sz w:val="24"/>
          <w:szCs w:val="24"/>
        </w:rPr>
      </w:pPr>
      <w:r w:rsidRPr="00EA50FC">
        <w:rPr>
          <w:rFonts w:ascii="仿宋_GB2312" w:eastAsia="仿宋_GB2312" w:hAnsi="宋体" w:cs="Times New Roman" w:hint="eastAsia"/>
          <w:b/>
          <w:sz w:val="24"/>
          <w:szCs w:val="24"/>
        </w:rPr>
        <w:t>理财非存款、产品有风险、投资须谨慎</w:t>
      </w:r>
      <w:r w:rsidRPr="00EA50FC">
        <w:rPr>
          <w:rFonts w:ascii="仿宋_GB2312" w:eastAsia="仿宋_GB2312" w:hAnsi="宋体" w:cs="Times New Roman"/>
          <w:b/>
          <w:sz w:val="24"/>
          <w:szCs w:val="24"/>
        </w:rPr>
        <w:t xml:space="preserve"> </w:t>
      </w:r>
    </w:p>
    <w:p w:rsidR="00EA50FC" w:rsidRDefault="00EA50FC" w:rsidP="00EA50FC">
      <w:pPr>
        <w:adjustRightInd w:val="0"/>
        <w:snapToGrid w:val="0"/>
        <w:spacing w:line="288" w:lineRule="auto"/>
        <w:ind w:firstLine="562"/>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 xml:space="preserve"> </w:t>
      </w:r>
      <w:r w:rsidRPr="00EA50FC">
        <w:rPr>
          <w:rFonts w:ascii="仿宋_GB2312" w:eastAsia="仿宋_GB2312" w:hAnsi="宋体" w:cs="Times New Roman" w:hint="eastAsia"/>
          <w:b/>
          <w:sz w:val="24"/>
          <w:szCs w:val="24"/>
        </w:rPr>
        <w:t>特别提示：本产品为保本浮动收益理财产品。本理财产品不保证收益，投资者可能会因本揭示书所列风险蒙受损失，请充分认识投资风险，谨慎投资。</w:t>
      </w:r>
    </w:p>
    <w:p w:rsidR="00EA50FC" w:rsidRDefault="00EA50FC" w:rsidP="00EA50FC">
      <w:pPr>
        <w:pStyle w:val="a3"/>
        <w:adjustRightInd w:val="0"/>
        <w:snapToGrid w:val="0"/>
        <w:spacing w:line="288" w:lineRule="auto"/>
        <w:rPr>
          <w:rFonts w:hAnsi="宋体"/>
          <w:sz w:val="24"/>
          <w:szCs w:val="24"/>
        </w:rPr>
      </w:pPr>
      <w:r w:rsidRPr="00EA50FC">
        <w:rPr>
          <w:rFonts w:hAnsi="宋体"/>
          <w:b/>
          <w:sz w:val="24"/>
          <w:szCs w:val="24"/>
        </w:rPr>
        <w:t xml:space="preserve"> </w:t>
      </w:r>
      <w:r>
        <w:rPr>
          <w:rFonts w:hint="eastAsia"/>
          <w:sz w:val="23"/>
          <w:szCs w:val="23"/>
        </w:rPr>
        <w:t>本</w:t>
      </w:r>
      <w:r w:rsidRPr="00EA50FC">
        <w:rPr>
          <w:rFonts w:hAnsi="宋体" w:hint="eastAsia"/>
          <w:sz w:val="24"/>
          <w:szCs w:val="24"/>
        </w:rPr>
        <w:t>产品期限为</w:t>
      </w:r>
      <w:r w:rsidRPr="00EA50FC">
        <w:rPr>
          <w:rFonts w:hAnsi="宋体"/>
          <w:sz w:val="24"/>
          <w:szCs w:val="24"/>
        </w:rPr>
        <w:t xml:space="preserve"> </w:t>
      </w:r>
      <w:r w:rsidR="00177D58">
        <w:rPr>
          <w:rFonts w:hAnsi="宋体" w:hint="eastAsia"/>
          <w:sz w:val="24"/>
          <w:szCs w:val="24"/>
          <w:highlight w:val="yellow"/>
        </w:rPr>
        <w:t>365</w:t>
      </w:r>
      <w:r w:rsidRPr="00504C15">
        <w:rPr>
          <w:rFonts w:hAnsi="宋体" w:hint="eastAsia"/>
          <w:sz w:val="24"/>
          <w:szCs w:val="24"/>
          <w:highlight w:val="yellow"/>
        </w:rPr>
        <w:t>天</w:t>
      </w:r>
      <w:r w:rsidRPr="00EA50FC">
        <w:rPr>
          <w:rFonts w:hAnsi="宋体" w:hint="eastAsia"/>
          <w:sz w:val="24"/>
          <w:szCs w:val="24"/>
        </w:rPr>
        <w:t>，风险评级为二级（中低）风险，仅适合风险评级为</w:t>
      </w:r>
      <w:r w:rsidRPr="00EA50FC">
        <w:rPr>
          <w:rFonts w:hAnsi="宋体"/>
          <w:sz w:val="24"/>
          <w:szCs w:val="24"/>
        </w:rPr>
        <w:t>“</w:t>
      </w:r>
      <w:r w:rsidRPr="00EA50FC">
        <w:rPr>
          <w:rFonts w:hAnsi="宋体" w:hint="eastAsia"/>
          <w:sz w:val="24"/>
          <w:szCs w:val="24"/>
        </w:rPr>
        <w:t>进取型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成长型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平衡型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稳健型</w:t>
      </w:r>
      <w:r w:rsidRPr="00EA50FC">
        <w:rPr>
          <w:rFonts w:hAnsi="宋体"/>
          <w:sz w:val="24"/>
          <w:szCs w:val="24"/>
        </w:rPr>
        <w:t>”</w:t>
      </w:r>
      <w:r w:rsidRPr="00EA50FC">
        <w:rPr>
          <w:rFonts w:hAnsi="宋体" w:hint="eastAsia"/>
          <w:sz w:val="24"/>
          <w:szCs w:val="24"/>
        </w:rPr>
        <w:t>的客户认购。如影响投资者风险承受能力的因素发生变化，请及时重新完成风险承受能力评估。</w:t>
      </w:r>
      <w:r w:rsidRPr="00EA50FC">
        <w:rPr>
          <w:rFonts w:hAnsi="宋体"/>
          <w:sz w:val="24"/>
          <w:szCs w:val="24"/>
        </w:rPr>
        <w:t xml:space="preserve"> </w:t>
      </w:r>
      <w:r w:rsidRPr="00EA50FC">
        <w:rPr>
          <w:rFonts w:hAnsi="宋体" w:hint="eastAsia"/>
          <w:sz w:val="24"/>
          <w:szCs w:val="24"/>
        </w:rPr>
        <w:t>以下风险揭示内容请投资者详细阅读，在充分了解并清楚知晓本产品蕴含风险的基础上，通过自身判断自主参与交易，并自愿承担相关风险：</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1.</w:t>
      </w:r>
      <w:r w:rsidRPr="00EA50FC">
        <w:rPr>
          <w:rFonts w:hAnsi="宋体" w:hint="eastAsia"/>
          <w:sz w:val="24"/>
          <w:szCs w:val="24"/>
        </w:rPr>
        <w:t>市场风险：挂钩标的价格波动对理财收益存在决定性影响，该价格受市场多种因素的影响，平安银行对挂钩标的的未来表现不提供任何担保或承诺。如果在理财期内，市场利率上升，本理财计划的收益率不随市场利率上升而提高。</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2.</w:t>
      </w:r>
      <w:r w:rsidRPr="00EA50FC">
        <w:rPr>
          <w:rFonts w:hAnsi="宋体" w:hint="eastAsia"/>
          <w:sz w:val="24"/>
          <w:szCs w:val="24"/>
        </w:rPr>
        <w:t>流动性风险：投资者仅在指定日期有权提前赎回部分或全部产品份额。</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3.</w:t>
      </w:r>
      <w:r w:rsidRPr="00EA50FC">
        <w:rPr>
          <w:rFonts w:hAnsi="宋体" w:hint="eastAsia"/>
          <w:sz w:val="24"/>
          <w:szCs w:val="24"/>
        </w:rPr>
        <w:t>提前赎回风险：若投资者提前赎回本理财产品，可能产生提前赎回份额对应的收益为零甚至损失部分本金的风险，投资者将自行承担该风险。</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4.</w:t>
      </w:r>
      <w:r w:rsidRPr="00EA50FC">
        <w:rPr>
          <w:rFonts w:hAnsi="宋体" w:hint="eastAsia"/>
          <w:sz w:val="24"/>
          <w:szCs w:val="24"/>
        </w:rPr>
        <w:t>欠缺投资经验的风险：本理财计划投资者的收益与香港交易所的股票价格挂钩，理财计划可能发生触发事件而提前终止，理财收益率计算较为复杂，故只适合具备相关投资经验、风险承受能力较高的投资者认购。</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5.</w:t>
      </w:r>
      <w:r w:rsidRPr="00EA50FC">
        <w:rPr>
          <w:rFonts w:hAnsi="宋体" w:hint="eastAsia"/>
          <w:sz w:val="24"/>
          <w:szCs w:val="24"/>
        </w:rPr>
        <w:t>特殊情况风险：如挂钩标的发生可能的价格变动、股权变更或红利派发等，平安银行将按国际惯例对价格进行最终调整。如果挂钩股票收盘价格因干扰市场事件或其他市场特殊事件影响而无法获得，则平安银行将本着诚实信用的原则</w:t>
      </w:r>
      <w:r w:rsidRPr="00EA50FC">
        <w:rPr>
          <w:rFonts w:hAnsi="宋体"/>
          <w:sz w:val="24"/>
          <w:szCs w:val="24"/>
        </w:rPr>
        <w:t xml:space="preserve">, </w:t>
      </w:r>
      <w:r w:rsidRPr="00EA50FC">
        <w:rPr>
          <w:rFonts w:hAnsi="宋体" w:hint="eastAsia"/>
          <w:sz w:val="24"/>
          <w:szCs w:val="24"/>
        </w:rPr>
        <w:t>有权依据市场交易惯例以合理的方式核定股票的价格。</w:t>
      </w:r>
      <w:r w:rsidRPr="00EA50FC">
        <w:rPr>
          <w:rFonts w:hAnsi="宋体"/>
          <w:sz w:val="24"/>
          <w:szCs w:val="24"/>
        </w:rPr>
        <w:t xml:space="preserve"> </w:t>
      </w:r>
      <w:r w:rsidRPr="00EA50FC">
        <w:rPr>
          <w:rFonts w:hAnsi="宋体" w:hint="eastAsia"/>
          <w:sz w:val="24"/>
          <w:szCs w:val="24"/>
        </w:rPr>
        <w:t>特殊情况及调整：如果平安银行自主评估认为该事件（包括但不限于增发，股票分拆，股票分红，特别分红，并购，要约收购，退市，国有化或破产）对股权产生稀释、集中或其他影响，在事件后，平安银行可自主决定对交易条款的相应调整，（包括但不限于，调整期初价格，敲出水平，股票金额，以其他股票、基金、证券或其他资产替换该股票），调整生效日由平安银行决定。</w:t>
      </w:r>
      <w:r w:rsidRPr="00EA50FC">
        <w:rPr>
          <w:rFonts w:hAnsi="宋体"/>
          <w:sz w:val="24"/>
          <w:szCs w:val="24"/>
        </w:rPr>
        <w:t xml:space="preserve"> </w:t>
      </w:r>
    </w:p>
    <w:p w:rsidR="00EA50FC" w:rsidRPr="00EA50FC" w:rsidRDefault="00EA50FC" w:rsidP="00EA50FC">
      <w:pPr>
        <w:pStyle w:val="a3"/>
        <w:adjustRightInd w:val="0"/>
        <w:snapToGrid w:val="0"/>
        <w:spacing w:line="288" w:lineRule="auto"/>
        <w:rPr>
          <w:rFonts w:hAnsi="宋体"/>
          <w:sz w:val="24"/>
          <w:szCs w:val="24"/>
        </w:rPr>
      </w:pPr>
      <w:r w:rsidRPr="00EA50FC">
        <w:rPr>
          <w:rFonts w:hAnsi="宋体"/>
          <w:sz w:val="24"/>
          <w:szCs w:val="24"/>
        </w:rPr>
        <w:t>6.</w:t>
      </w:r>
      <w:r w:rsidRPr="00EA50FC">
        <w:rPr>
          <w:rFonts w:hAnsi="宋体" w:hint="eastAsia"/>
          <w:sz w:val="24"/>
          <w:szCs w:val="24"/>
        </w:rPr>
        <w:t>信息传递风险：平安银行按照本说明书有关</w:t>
      </w:r>
      <w:r w:rsidRPr="00EA50FC">
        <w:rPr>
          <w:rFonts w:hAnsi="宋体"/>
          <w:sz w:val="24"/>
          <w:szCs w:val="24"/>
        </w:rPr>
        <w:t>“</w:t>
      </w:r>
      <w:r w:rsidRPr="00EA50FC">
        <w:rPr>
          <w:rFonts w:hAnsi="宋体" w:hint="eastAsia"/>
          <w:sz w:val="24"/>
          <w:szCs w:val="24"/>
        </w:rPr>
        <w:t>信息公告</w:t>
      </w:r>
      <w:r w:rsidRPr="00EA50FC">
        <w:rPr>
          <w:rFonts w:hAnsi="宋体"/>
          <w:sz w:val="24"/>
          <w:szCs w:val="24"/>
        </w:rPr>
        <w:t>”</w:t>
      </w:r>
      <w:r w:rsidRPr="00EA50FC">
        <w:rPr>
          <w:rFonts w:hAnsi="宋体" w:hint="eastAsia"/>
          <w:sz w:val="24"/>
          <w:szCs w:val="24"/>
        </w:rPr>
        <w:t>条款的约定，发布理财产品相关信息公告。投资者应根据该条款的约定及时登陆平安银行网站或致电平安银行客户服务热线（</w:t>
      </w:r>
      <w:r w:rsidRPr="00EA50FC">
        <w:rPr>
          <w:rFonts w:hAnsi="宋体"/>
          <w:sz w:val="24"/>
          <w:szCs w:val="24"/>
        </w:rPr>
        <w:t>95511-3</w:t>
      </w:r>
      <w:r w:rsidRPr="00EA50FC">
        <w:rPr>
          <w:rFonts w:hAnsi="宋体" w:hint="eastAsia"/>
          <w:sz w:val="24"/>
          <w:szCs w:val="24"/>
        </w:rPr>
        <w:t>）或向平安银行理财经理咨询。如果投资者未及时查询，或由于通讯故障、系统故障以及不可抗力等因素的影响使得投资者无法及时了解产品信息，因此而产生的责任和风险由投资者自行承担。</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7.</w:t>
      </w:r>
      <w:r w:rsidRPr="00EA50FC">
        <w:rPr>
          <w:rFonts w:hAnsi="宋体" w:hint="eastAsia"/>
          <w:sz w:val="24"/>
          <w:szCs w:val="24"/>
        </w:rPr>
        <w:t>其他风险：指自然灾害、战争等不可抗力因素的出现，将严重影响相关</w:t>
      </w:r>
      <w:r w:rsidRPr="00EA50FC">
        <w:rPr>
          <w:rFonts w:hAnsi="宋体" w:hint="eastAsia"/>
          <w:sz w:val="24"/>
          <w:szCs w:val="24"/>
        </w:rPr>
        <w:lastRenderedPageBreak/>
        <w:t>当事人经营活动的正常进行，以及金融市场的正常运行，可能导致投资者理财本金和收益部分损失甚至全部损失。</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p>
    <w:p w:rsidR="00EA50FC" w:rsidRPr="00EA50FC" w:rsidRDefault="00EA50FC" w:rsidP="00EA50FC">
      <w:pPr>
        <w:pStyle w:val="a3"/>
        <w:adjustRightInd w:val="0"/>
        <w:snapToGrid w:val="0"/>
        <w:spacing w:line="288" w:lineRule="auto"/>
        <w:jc w:val="center"/>
        <w:rPr>
          <w:b/>
          <w:sz w:val="32"/>
          <w:szCs w:val="32"/>
        </w:rPr>
      </w:pPr>
      <w:r w:rsidRPr="00EA50FC">
        <w:rPr>
          <w:rFonts w:hint="eastAsia"/>
          <w:b/>
          <w:sz w:val="32"/>
          <w:szCs w:val="32"/>
        </w:rPr>
        <w:t>确认函</w:t>
      </w:r>
    </w:p>
    <w:p w:rsidR="00EA50FC" w:rsidRDefault="00EA50FC" w:rsidP="00EA50FC">
      <w:pPr>
        <w:pStyle w:val="a3"/>
        <w:adjustRightInd w:val="0"/>
        <w:snapToGrid w:val="0"/>
        <w:spacing w:line="288" w:lineRule="auto"/>
        <w:rPr>
          <w:sz w:val="32"/>
          <w:szCs w:val="32"/>
        </w:rPr>
      </w:pPr>
    </w:p>
    <w:p w:rsidR="00EA50FC" w:rsidRPr="00EA50FC" w:rsidRDefault="00EA50FC" w:rsidP="00EA50FC">
      <w:pPr>
        <w:pStyle w:val="a3"/>
        <w:adjustRightInd w:val="0"/>
        <w:snapToGrid w:val="0"/>
        <w:spacing w:line="288" w:lineRule="auto"/>
        <w:ind w:firstLine="0"/>
        <w:rPr>
          <w:sz w:val="24"/>
          <w:szCs w:val="24"/>
        </w:rPr>
      </w:pPr>
      <w:r w:rsidRPr="00EA50FC">
        <w:rPr>
          <w:rFonts w:hint="eastAsia"/>
          <w:b/>
          <w:sz w:val="24"/>
          <w:szCs w:val="24"/>
        </w:rPr>
        <w:t>投资者在此声明：</w:t>
      </w:r>
      <w:r w:rsidR="00A1301F">
        <w:rPr>
          <w:rFonts w:hint="eastAsia"/>
          <w:sz w:val="24"/>
          <w:szCs w:val="24"/>
        </w:rPr>
        <w:t>本人已认真阅读并充分理解《</w:t>
      </w:r>
      <w:r w:rsidRPr="00EA50FC">
        <w:rPr>
          <w:rFonts w:hint="eastAsia"/>
          <w:sz w:val="24"/>
          <w:szCs w:val="24"/>
        </w:rPr>
        <w:t>平安财富</w:t>
      </w:r>
      <w:r w:rsidR="004F0C42">
        <w:rPr>
          <w:rFonts w:hint="eastAsia"/>
          <w:sz w:val="24"/>
          <w:szCs w:val="24"/>
        </w:rPr>
        <w:t>-</w:t>
      </w:r>
      <w:r w:rsidRPr="00EA50FC">
        <w:rPr>
          <w:rFonts w:hint="eastAsia"/>
          <w:sz w:val="24"/>
          <w:szCs w:val="24"/>
        </w:rPr>
        <w:t>结构类（</w:t>
      </w:r>
      <w:r w:rsidR="004B3599" w:rsidRPr="004B3599">
        <w:rPr>
          <w:rFonts w:hint="eastAsia"/>
          <w:sz w:val="24"/>
          <w:szCs w:val="24"/>
        </w:rPr>
        <w:t>100%保本挂钩股票</w:t>
      </w:r>
      <w:r w:rsidR="004F0C42">
        <w:rPr>
          <w:rFonts w:hint="eastAsia"/>
          <w:sz w:val="24"/>
          <w:szCs w:val="24"/>
        </w:rPr>
        <w:t>）资产管理类</w:t>
      </w:r>
      <w:r w:rsidRPr="00A1301F">
        <w:rPr>
          <w:sz w:val="24"/>
          <w:szCs w:val="24"/>
          <w:highlight w:val="yellow"/>
        </w:rPr>
        <w:t>2013</w:t>
      </w:r>
      <w:r w:rsidRPr="00A1301F">
        <w:rPr>
          <w:rFonts w:hint="eastAsia"/>
          <w:sz w:val="24"/>
          <w:szCs w:val="24"/>
          <w:highlight w:val="yellow"/>
        </w:rPr>
        <w:t>年</w:t>
      </w:r>
      <w:r w:rsidR="00504C15" w:rsidRPr="00A1301F">
        <w:rPr>
          <w:rFonts w:hint="eastAsia"/>
          <w:sz w:val="24"/>
          <w:szCs w:val="24"/>
          <w:highlight w:val="yellow"/>
        </w:rPr>
        <w:t>1</w:t>
      </w:r>
      <w:r w:rsidR="00C3535F">
        <w:rPr>
          <w:rFonts w:hint="eastAsia"/>
          <w:sz w:val="24"/>
          <w:szCs w:val="24"/>
          <w:highlight w:val="yellow"/>
        </w:rPr>
        <w:t>45</w:t>
      </w:r>
      <w:r w:rsidRPr="00A1301F">
        <w:rPr>
          <w:rFonts w:hint="eastAsia"/>
          <w:sz w:val="24"/>
          <w:szCs w:val="24"/>
          <w:highlight w:val="yellow"/>
        </w:rPr>
        <w:t>期</w:t>
      </w:r>
      <w:r w:rsidRPr="00EA50FC">
        <w:rPr>
          <w:rFonts w:hint="eastAsia"/>
          <w:sz w:val="24"/>
          <w:szCs w:val="24"/>
        </w:rPr>
        <w:t>人民币理财产品说明书》与上列《风险揭示书》的条款与内容，充分了解并清楚知晓本理财产品蕴含的风险。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不构成平安银行对本理财计划的任何收益承诺，仅供投资者进行投资决策时参考。本人声明平安银行可仅凭本《确认函》即确认本人已理解并有能力承担相关理财交易的风险。</w:t>
      </w:r>
      <w:r w:rsidRPr="00EA50FC">
        <w:rPr>
          <w:sz w:val="24"/>
          <w:szCs w:val="24"/>
        </w:rPr>
        <w:t xml:space="preserve"> </w:t>
      </w:r>
    </w:p>
    <w:p w:rsidR="00EA50FC" w:rsidRPr="00EA50FC" w:rsidRDefault="00EA50FC" w:rsidP="00EA50FC">
      <w:pPr>
        <w:pStyle w:val="a3"/>
        <w:adjustRightInd w:val="0"/>
        <w:snapToGrid w:val="0"/>
        <w:spacing w:line="288" w:lineRule="auto"/>
        <w:ind w:firstLineChars="250" w:firstLine="602"/>
        <w:rPr>
          <w:b/>
          <w:sz w:val="24"/>
          <w:szCs w:val="24"/>
        </w:rPr>
      </w:pPr>
      <w:r w:rsidRPr="00EA50FC">
        <w:rPr>
          <w:rFonts w:hint="eastAsia"/>
          <w:b/>
          <w:sz w:val="24"/>
          <w:szCs w:val="24"/>
        </w:rPr>
        <w:t>投资者在此确认：本人已充分认识叙做本合同项下交易的风险和收益，并在已充分了解合同文件内容的基础上，根据自身独立判断自主参与交易，并未依赖于银行在合同条款及产品合约之外的任何陈述、说明、文件或承诺。</w:t>
      </w:r>
    </w:p>
    <w:p w:rsidR="00EA50FC" w:rsidRPr="00EA50FC" w:rsidRDefault="00EA50FC" w:rsidP="00EA50FC">
      <w:pPr>
        <w:pStyle w:val="a3"/>
        <w:adjustRightInd w:val="0"/>
        <w:snapToGrid w:val="0"/>
        <w:spacing w:line="288" w:lineRule="auto"/>
        <w:ind w:firstLineChars="150" w:firstLine="361"/>
        <w:rPr>
          <w:b/>
          <w:sz w:val="24"/>
          <w:szCs w:val="24"/>
        </w:rPr>
      </w:pPr>
      <w:r w:rsidRPr="00EA50FC">
        <w:rPr>
          <w:b/>
          <w:sz w:val="24"/>
          <w:szCs w:val="24"/>
        </w:rPr>
        <w:t xml:space="preserve"> </w:t>
      </w:r>
      <w:r w:rsidRPr="00EA50FC">
        <w:rPr>
          <w:rFonts w:hint="eastAsia"/>
          <w:b/>
          <w:sz w:val="24"/>
          <w:szCs w:val="24"/>
        </w:rPr>
        <w:t>根据中国银行业监督委员会令（</w:t>
      </w:r>
      <w:r w:rsidRPr="00EA50FC">
        <w:rPr>
          <w:b/>
          <w:sz w:val="24"/>
          <w:szCs w:val="24"/>
        </w:rPr>
        <w:t>2011</w:t>
      </w:r>
      <w:r w:rsidRPr="00EA50FC">
        <w:rPr>
          <w:rFonts w:hint="eastAsia"/>
          <w:b/>
          <w:sz w:val="24"/>
          <w:szCs w:val="24"/>
        </w:rPr>
        <w:t>年第</w:t>
      </w:r>
      <w:r w:rsidRPr="00EA50FC">
        <w:rPr>
          <w:b/>
          <w:sz w:val="24"/>
          <w:szCs w:val="24"/>
        </w:rPr>
        <w:t>5</w:t>
      </w:r>
      <w:r w:rsidRPr="00EA50FC">
        <w:rPr>
          <w:rFonts w:hint="eastAsia"/>
          <w:b/>
          <w:sz w:val="24"/>
          <w:szCs w:val="24"/>
        </w:rPr>
        <w:t>号）文《商业银行理财产品销售管理办法》，请抄录以下语句并签字：</w:t>
      </w:r>
      <w:r w:rsidRPr="00EA50FC">
        <w:rPr>
          <w:b/>
          <w:sz w:val="24"/>
          <w:szCs w:val="24"/>
        </w:rPr>
        <w:t xml:space="preserve"> </w:t>
      </w:r>
    </w:p>
    <w:p w:rsidR="00EA50FC" w:rsidRDefault="00EA50FC" w:rsidP="00EA50FC">
      <w:pPr>
        <w:pStyle w:val="a3"/>
        <w:adjustRightInd w:val="0"/>
        <w:snapToGrid w:val="0"/>
        <w:spacing w:line="288" w:lineRule="auto"/>
        <w:ind w:firstLine="0"/>
        <w:rPr>
          <w:b/>
          <w:sz w:val="24"/>
          <w:szCs w:val="24"/>
        </w:rPr>
      </w:pPr>
      <w:r w:rsidRPr="00EA50FC">
        <w:rPr>
          <w:b/>
          <w:sz w:val="24"/>
          <w:szCs w:val="24"/>
        </w:rPr>
        <w:t>“</w:t>
      </w:r>
      <w:r w:rsidRPr="00EA50FC">
        <w:rPr>
          <w:rFonts w:hint="eastAsia"/>
          <w:b/>
          <w:sz w:val="24"/>
          <w:szCs w:val="24"/>
        </w:rPr>
        <w:t>本人已经阅读上述风险提示，愿意承担相关风险。</w:t>
      </w:r>
      <w:r w:rsidRPr="00EA50FC">
        <w:rPr>
          <w:b/>
          <w:sz w:val="24"/>
          <w:szCs w:val="24"/>
        </w:rPr>
        <w:t>”</w:t>
      </w:r>
    </w:p>
    <w:p w:rsidR="00EA50FC" w:rsidRPr="00EA50FC" w:rsidRDefault="00EA50FC" w:rsidP="00EA50FC">
      <w:pPr>
        <w:pStyle w:val="a3"/>
        <w:adjustRightInd w:val="0"/>
        <w:snapToGrid w:val="0"/>
        <w:spacing w:line="288" w:lineRule="auto"/>
        <w:ind w:firstLineChars="147" w:firstLine="354"/>
        <w:rPr>
          <w:b/>
          <w:sz w:val="24"/>
          <w:szCs w:val="24"/>
        </w:rPr>
      </w:pPr>
      <w:r w:rsidRPr="00EA50FC">
        <w:rPr>
          <w:b/>
          <w:sz w:val="24"/>
          <w:szCs w:val="24"/>
        </w:rPr>
        <w:t xml:space="preserve">___________________________________________________________________________________________________________________________________ </w:t>
      </w:r>
    </w:p>
    <w:p w:rsidR="00EA50FC" w:rsidRPr="00EA50FC" w:rsidRDefault="00EA50FC" w:rsidP="00EA50FC">
      <w:pPr>
        <w:pStyle w:val="a3"/>
        <w:adjustRightInd w:val="0"/>
        <w:snapToGrid w:val="0"/>
        <w:spacing w:line="288" w:lineRule="auto"/>
        <w:ind w:firstLine="0"/>
        <w:rPr>
          <w:b/>
          <w:sz w:val="24"/>
          <w:szCs w:val="24"/>
        </w:rPr>
      </w:pPr>
      <w:r w:rsidRPr="00EA50FC">
        <w:rPr>
          <w:rFonts w:hint="eastAsia"/>
          <w:b/>
          <w:sz w:val="24"/>
          <w:szCs w:val="24"/>
        </w:rPr>
        <w:t>投资者（签名）：</w:t>
      </w:r>
      <w:r w:rsidRPr="00EA50FC">
        <w:rPr>
          <w:b/>
          <w:sz w:val="24"/>
          <w:szCs w:val="24"/>
        </w:rPr>
        <w:t xml:space="preserve"> </w:t>
      </w:r>
    </w:p>
    <w:p w:rsidR="00EA50FC" w:rsidRPr="00EA50FC" w:rsidRDefault="00EA50FC" w:rsidP="00EA50FC">
      <w:pPr>
        <w:pStyle w:val="a3"/>
        <w:adjustRightInd w:val="0"/>
        <w:snapToGrid w:val="0"/>
        <w:spacing w:line="288" w:lineRule="auto"/>
        <w:ind w:firstLine="0"/>
        <w:rPr>
          <w:b/>
          <w:sz w:val="24"/>
          <w:szCs w:val="24"/>
        </w:rPr>
      </w:pPr>
    </w:p>
    <w:p w:rsidR="00EA50FC" w:rsidRPr="00EA50FC" w:rsidRDefault="00EA50FC" w:rsidP="00EA50FC">
      <w:pPr>
        <w:pStyle w:val="a3"/>
        <w:adjustRightInd w:val="0"/>
        <w:snapToGrid w:val="0"/>
        <w:spacing w:line="288" w:lineRule="auto"/>
        <w:ind w:firstLine="0"/>
        <w:rPr>
          <w:b/>
          <w:sz w:val="24"/>
          <w:szCs w:val="24"/>
        </w:rPr>
      </w:pPr>
      <w:r w:rsidRPr="00EA50FC">
        <w:rPr>
          <w:rFonts w:hint="eastAsia"/>
          <w:b/>
          <w:sz w:val="24"/>
          <w:szCs w:val="24"/>
        </w:rPr>
        <w:t>银行经办人（签名）：</w:t>
      </w:r>
      <w:r w:rsidRPr="00EA50FC">
        <w:rPr>
          <w:b/>
          <w:sz w:val="24"/>
          <w:szCs w:val="24"/>
        </w:rPr>
        <w:t xml:space="preserve"> </w:t>
      </w:r>
    </w:p>
    <w:p w:rsidR="00EA50FC" w:rsidRPr="00EA50FC" w:rsidRDefault="00EA50FC" w:rsidP="00EA50FC">
      <w:pPr>
        <w:pStyle w:val="a3"/>
        <w:adjustRightInd w:val="0"/>
        <w:snapToGrid w:val="0"/>
        <w:spacing w:line="288" w:lineRule="auto"/>
        <w:ind w:firstLine="0"/>
        <w:rPr>
          <w:b/>
          <w:sz w:val="24"/>
          <w:szCs w:val="24"/>
        </w:rPr>
      </w:pPr>
    </w:p>
    <w:p w:rsidR="00D96851" w:rsidRPr="00EA50FC" w:rsidRDefault="00EA50FC" w:rsidP="00EA50FC">
      <w:pPr>
        <w:pStyle w:val="a3"/>
        <w:adjustRightInd w:val="0"/>
        <w:snapToGrid w:val="0"/>
        <w:spacing w:line="288" w:lineRule="auto"/>
        <w:ind w:firstLine="0"/>
        <w:jc w:val="center"/>
        <w:rPr>
          <w:b/>
          <w:sz w:val="24"/>
          <w:szCs w:val="24"/>
        </w:rPr>
      </w:pPr>
      <w:r w:rsidRPr="00EA50FC">
        <w:rPr>
          <w:rFonts w:hint="eastAsia"/>
          <w:b/>
          <w:sz w:val="24"/>
          <w:szCs w:val="24"/>
        </w:rPr>
        <w:t xml:space="preserve">                                        日期：</w:t>
      </w:r>
      <w:r>
        <w:rPr>
          <w:rFonts w:hint="eastAsia"/>
          <w:b/>
          <w:sz w:val="24"/>
          <w:szCs w:val="24"/>
        </w:rPr>
        <w:t xml:space="preserve"> </w:t>
      </w:r>
      <w:r w:rsidRPr="00EA50FC">
        <w:rPr>
          <w:b/>
          <w:sz w:val="24"/>
          <w:szCs w:val="24"/>
        </w:rPr>
        <w:t xml:space="preserve"> </w:t>
      </w:r>
      <w:r w:rsidRPr="00EA50FC">
        <w:rPr>
          <w:rFonts w:hint="eastAsia"/>
          <w:b/>
          <w:sz w:val="24"/>
          <w:szCs w:val="24"/>
        </w:rPr>
        <w:t>年</w:t>
      </w:r>
      <w:r w:rsidRPr="00EA50FC">
        <w:rPr>
          <w:b/>
          <w:sz w:val="24"/>
          <w:szCs w:val="24"/>
        </w:rPr>
        <w:t xml:space="preserve"> </w:t>
      </w:r>
      <w:r>
        <w:rPr>
          <w:rFonts w:hint="eastAsia"/>
          <w:b/>
          <w:sz w:val="24"/>
          <w:szCs w:val="24"/>
        </w:rPr>
        <w:t xml:space="preserve"> </w:t>
      </w:r>
      <w:r w:rsidRPr="00EA50FC">
        <w:rPr>
          <w:rFonts w:hint="eastAsia"/>
          <w:b/>
          <w:sz w:val="24"/>
          <w:szCs w:val="24"/>
        </w:rPr>
        <w:t>月</w:t>
      </w:r>
      <w:r w:rsidRPr="00EA50FC">
        <w:rPr>
          <w:b/>
          <w:sz w:val="24"/>
          <w:szCs w:val="24"/>
        </w:rPr>
        <w:t xml:space="preserve"> </w:t>
      </w:r>
      <w:r>
        <w:rPr>
          <w:rFonts w:hint="eastAsia"/>
          <w:b/>
          <w:sz w:val="24"/>
          <w:szCs w:val="24"/>
        </w:rPr>
        <w:t xml:space="preserve"> </w:t>
      </w:r>
      <w:r w:rsidRPr="00EA50FC">
        <w:rPr>
          <w:rFonts w:hint="eastAsia"/>
          <w:b/>
          <w:sz w:val="24"/>
          <w:szCs w:val="24"/>
        </w:rPr>
        <w:t>日</w:t>
      </w:r>
    </w:p>
    <w:sectPr w:rsidR="00D96851" w:rsidRPr="00EA50FC" w:rsidSect="00D968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13D" w:rsidRDefault="00C8413D" w:rsidP="004F0C42">
      <w:r>
        <w:separator/>
      </w:r>
    </w:p>
  </w:endnote>
  <w:endnote w:type="continuationSeparator" w:id="0">
    <w:p w:rsidR="00C8413D" w:rsidRDefault="00C8413D" w:rsidP="004F0C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13D" w:rsidRDefault="00C8413D" w:rsidP="004F0C42">
      <w:r>
        <w:separator/>
      </w:r>
    </w:p>
  </w:footnote>
  <w:footnote w:type="continuationSeparator" w:id="0">
    <w:p w:rsidR="00C8413D" w:rsidRDefault="00C8413D" w:rsidP="004F0C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A50FC"/>
    <w:rsid w:val="00024621"/>
    <w:rsid w:val="00034D49"/>
    <w:rsid w:val="00177D58"/>
    <w:rsid w:val="004B3599"/>
    <w:rsid w:val="004F0C42"/>
    <w:rsid w:val="00504C15"/>
    <w:rsid w:val="00523F33"/>
    <w:rsid w:val="006C2428"/>
    <w:rsid w:val="007C6661"/>
    <w:rsid w:val="0089250C"/>
    <w:rsid w:val="009710B4"/>
    <w:rsid w:val="00A1301F"/>
    <w:rsid w:val="00AE46FA"/>
    <w:rsid w:val="00C3535F"/>
    <w:rsid w:val="00C8413D"/>
    <w:rsid w:val="00D96851"/>
    <w:rsid w:val="00E02543"/>
    <w:rsid w:val="00EA50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8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50FC"/>
    <w:pPr>
      <w:widowControl w:val="0"/>
      <w:autoSpaceDE w:val="0"/>
      <w:autoSpaceDN w:val="0"/>
      <w:adjustRightInd w:val="0"/>
    </w:pPr>
    <w:rPr>
      <w:rFonts w:ascii="仿宋_GB2312" w:eastAsia="仿宋_GB2312" w:cs="仿宋_GB2312"/>
      <w:color w:val="000000"/>
      <w:kern w:val="0"/>
      <w:sz w:val="24"/>
      <w:szCs w:val="24"/>
    </w:rPr>
  </w:style>
  <w:style w:type="paragraph" w:styleId="a3">
    <w:name w:val="Body Text Indent"/>
    <w:basedOn w:val="a"/>
    <w:link w:val="Char"/>
    <w:rsid w:val="00EA50FC"/>
    <w:pPr>
      <w:spacing w:line="800" w:lineRule="exact"/>
      <w:ind w:firstLine="600"/>
    </w:pPr>
    <w:rPr>
      <w:rFonts w:ascii="仿宋_GB2312" w:eastAsia="仿宋_GB2312" w:hAnsi="Times New Roman" w:cs="Times New Roman"/>
      <w:sz w:val="30"/>
      <w:szCs w:val="20"/>
    </w:rPr>
  </w:style>
  <w:style w:type="character" w:customStyle="1" w:styleId="Char">
    <w:name w:val="正文文本缩进 Char"/>
    <w:basedOn w:val="a0"/>
    <w:link w:val="a3"/>
    <w:rsid w:val="00EA50FC"/>
    <w:rPr>
      <w:rFonts w:ascii="仿宋_GB2312" w:eastAsia="仿宋_GB2312" w:hAnsi="Times New Roman" w:cs="Times New Roman"/>
      <w:sz w:val="30"/>
      <w:szCs w:val="20"/>
    </w:rPr>
  </w:style>
  <w:style w:type="paragraph" w:styleId="a4">
    <w:name w:val="header"/>
    <w:basedOn w:val="a"/>
    <w:link w:val="Char0"/>
    <w:uiPriority w:val="99"/>
    <w:semiHidden/>
    <w:unhideWhenUsed/>
    <w:rsid w:val="004F0C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F0C42"/>
    <w:rPr>
      <w:sz w:val="18"/>
      <w:szCs w:val="18"/>
    </w:rPr>
  </w:style>
  <w:style w:type="paragraph" w:styleId="a5">
    <w:name w:val="footer"/>
    <w:basedOn w:val="a"/>
    <w:link w:val="Char1"/>
    <w:uiPriority w:val="99"/>
    <w:semiHidden/>
    <w:unhideWhenUsed/>
    <w:rsid w:val="004F0C42"/>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4F0C4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1620</Characters>
  <Application>Microsoft Office Word</Application>
  <DocSecurity>0</DocSecurity>
  <Lines>13</Lines>
  <Paragraphs>3</Paragraphs>
  <ScaleCrop>false</ScaleCrop>
  <Company>sdb</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3</cp:revision>
  <dcterms:created xsi:type="dcterms:W3CDTF">2013-12-02T08:50:00Z</dcterms:created>
  <dcterms:modified xsi:type="dcterms:W3CDTF">2013-12-02T08:50:00Z</dcterms:modified>
</cp:coreProperties>
</file>