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3E1110" w:rsidP="0080590A">
      <w:pPr>
        <w:pStyle w:val="a9"/>
        <w:spacing w:line="540" w:lineRule="exact"/>
        <w:jc w:val="center"/>
        <w:rPr>
          <w:rFonts w:ascii="宋体" w:hAnsi="宋体"/>
          <w:b/>
          <w:sz w:val="32"/>
          <w:szCs w:val="32"/>
        </w:rPr>
      </w:pPr>
      <w:r>
        <w:rPr>
          <w:rFonts w:ascii="宋体" w:hAnsi="宋体" w:hint="eastAsia"/>
          <w:b/>
          <w:sz w:val="32"/>
          <w:szCs w:val="32"/>
        </w:rPr>
        <w:t xml:space="preserve"> </w:t>
      </w:r>
      <w:r w:rsidR="00445144" w:rsidRPr="0066259E">
        <w:rPr>
          <w:rFonts w:ascii="宋体" w:hAnsi="宋体" w:hint="eastAsia"/>
          <w:b/>
          <w:sz w:val="32"/>
          <w:szCs w:val="32"/>
        </w:rPr>
        <w:t>平安财富结构类（</w:t>
      </w:r>
      <w:r w:rsidR="00445144" w:rsidRPr="0066259E">
        <w:rPr>
          <w:rFonts w:ascii="宋体" w:hAnsi="宋体" w:hint="eastAsia"/>
          <w:b/>
          <w:sz w:val="32"/>
          <w:szCs w:val="32"/>
        </w:rPr>
        <w:t>100%</w:t>
      </w:r>
      <w:r w:rsidR="00445144" w:rsidRPr="0066259E">
        <w:rPr>
          <w:rFonts w:ascii="宋体" w:hAnsi="宋体" w:hint="eastAsia"/>
          <w:b/>
          <w:sz w:val="32"/>
          <w:szCs w:val="32"/>
        </w:rPr>
        <w:t>保本挂钩</w:t>
      </w:r>
      <w:r w:rsidR="00445144">
        <w:rPr>
          <w:rFonts w:ascii="宋体" w:hAnsi="宋体" w:hint="eastAsia"/>
          <w:b/>
          <w:sz w:val="32"/>
          <w:szCs w:val="32"/>
        </w:rPr>
        <w:t>ETF</w:t>
      </w:r>
      <w:r w:rsidR="00445144" w:rsidRPr="0066259E">
        <w:rPr>
          <w:rFonts w:ascii="宋体" w:hAnsi="宋体" w:hint="eastAsia"/>
          <w:b/>
          <w:sz w:val="32"/>
          <w:szCs w:val="32"/>
        </w:rPr>
        <w:t>）资产管理计划</w:t>
      </w:r>
      <w:r w:rsidR="00445144" w:rsidRPr="0066259E">
        <w:rPr>
          <w:rFonts w:ascii="宋体" w:hAnsi="宋体" w:hint="eastAsia"/>
          <w:b/>
          <w:sz w:val="32"/>
          <w:szCs w:val="32"/>
        </w:rPr>
        <w:t>2013</w:t>
      </w:r>
      <w:r w:rsidR="00445144" w:rsidRPr="0066259E">
        <w:rPr>
          <w:rFonts w:ascii="宋体" w:hAnsi="宋体" w:hint="eastAsia"/>
          <w:b/>
          <w:sz w:val="32"/>
          <w:szCs w:val="32"/>
        </w:rPr>
        <w:t>年</w:t>
      </w:r>
      <w:r w:rsidR="00144749">
        <w:rPr>
          <w:rFonts w:ascii="宋体" w:hAnsi="宋体" w:hint="eastAsia"/>
          <w:b/>
          <w:sz w:val="32"/>
          <w:szCs w:val="32"/>
        </w:rPr>
        <w:t>104</w:t>
      </w:r>
      <w:r w:rsidR="00445144" w:rsidRPr="0066259E">
        <w:rPr>
          <w:rFonts w:ascii="宋体" w:hAnsi="宋体" w:hint="eastAsia"/>
          <w:b/>
          <w:sz w:val="32"/>
          <w:szCs w:val="32"/>
        </w:rPr>
        <w:t>期人民币理财产品</w:t>
      </w:r>
      <w:r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144749">
        <w:rPr>
          <w:rFonts w:ascii="宋体" w:hAnsi="宋体" w:hint="eastAsia"/>
          <w:b/>
          <w:sz w:val="32"/>
          <w:szCs w:val="32"/>
          <w:highlight w:val="yellow"/>
        </w:rPr>
        <w:t>ALG13</w:t>
      </w:r>
      <w:r w:rsidR="00593625">
        <w:rPr>
          <w:rFonts w:ascii="宋体" w:hAnsi="宋体" w:hint="eastAsia"/>
          <w:b/>
          <w:sz w:val="32"/>
          <w:szCs w:val="32"/>
          <w:highlight w:val="yellow"/>
        </w:rPr>
        <w:t>0</w:t>
      </w:r>
      <w:r w:rsidR="00144749">
        <w:rPr>
          <w:rFonts w:ascii="宋体" w:hAnsi="宋体" w:hint="eastAsia"/>
          <w:sz w:val="32"/>
          <w:szCs w:val="32"/>
        </w:rPr>
        <w:t>104</w:t>
      </w:r>
      <w:r w:rsidR="003D21B8">
        <w:rPr>
          <w:rFonts w:ascii="宋体" w:hAnsi="宋体" w:hint="eastAsia"/>
          <w:b/>
          <w:sz w:val="32"/>
          <w:szCs w:val="32"/>
        </w:rPr>
        <w:t>)</w:t>
      </w:r>
    </w:p>
    <w:p w:rsidR="003E1110" w:rsidRPr="003D21B8" w:rsidRDefault="003E1110" w:rsidP="00FA7339">
      <w:pPr>
        <w:jc w:val="center"/>
        <w:rPr>
          <w:rStyle w:val="corporatetitle1"/>
          <w:rFonts w:ascii="仿宋_GB2312"/>
          <w:snapToGrid w:val="0"/>
          <w:color w:val="000000"/>
          <w:sz w:val="28"/>
          <w:szCs w:val="28"/>
        </w:rPr>
      </w:pPr>
    </w:p>
    <w:p w:rsidR="003E1110" w:rsidRPr="000D2FD8" w:rsidRDefault="00621B90" w:rsidP="001D5548">
      <w:pPr>
        <w:rPr>
          <w:rStyle w:val="corporatetitle1"/>
          <w:rFonts w:ascii="仿宋_GB2312"/>
          <w:snapToGrid w:val="0"/>
          <w:color w:val="000000"/>
          <w:sz w:val="28"/>
          <w:szCs w:val="28"/>
        </w:rPr>
      </w:pPr>
      <w:r w:rsidRPr="00621B90">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B2E8B" w:rsidRPr="004F3FA8" w:rsidRDefault="008B2E8B" w:rsidP="00AD118E">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B2E8B" w:rsidRPr="004F3FA8" w:rsidRDefault="008B2E8B" w:rsidP="00AD118E">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8B2E8B" w:rsidRPr="00855F31" w:rsidRDefault="008B2E8B" w:rsidP="00855F31">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sidR="00F87A1F">
                    <w:rPr>
                      <w:rFonts w:ascii="仿宋_GB2312" w:hAnsi="华文仿宋" w:hint="eastAsia"/>
                      <w:b/>
                      <w:sz w:val="24"/>
                      <w:szCs w:val="24"/>
                    </w:rPr>
                    <w:t>保本</w:t>
                  </w:r>
                  <w:r w:rsidRPr="00855F31">
                    <w:rPr>
                      <w:rFonts w:ascii="仿宋_GB2312" w:hAnsi="华文仿宋" w:hint="eastAsia"/>
                      <w:b/>
                      <w:sz w:val="24"/>
                      <w:szCs w:val="24"/>
                    </w:rPr>
                    <w:t>浮动收益型产品。</w:t>
                  </w:r>
                  <w:r w:rsidR="005B00F3">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w:t>
                  </w:r>
                  <w:r w:rsidR="00D8135F" w:rsidRPr="00855F31">
                    <w:rPr>
                      <w:rFonts w:ascii="仿宋_GB2312" w:hAnsi="华文仿宋" w:hint="eastAsia"/>
                      <w:b/>
                      <w:sz w:val="24"/>
                      <w:szCs w:val="24"/>
                    </w:rPr>
                    <w:t>“本理财计划有投资风险，您只能获得合同明确承诺的收益，您应充分认识投资风险，谨慎投资。”</w:t>
                  </w:r>
                </w:p>
                <w:p w:rsidR="008B2E8B" w:rsidRPr="004F3FA8" w:rsidRDefault="005B00F3" w:rsidP="00AD118E">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008B2E8B"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B2E8B" w:rsidRPr="004F3FA8" w:rsidRDefault="008B2E8B" w:rsidP="00AD118E">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0D2FD8" w:rsidRDefault="00445144" w:rsidP="00D42D88">
            <w:pPr>
              <w:rPr>
                <w:rFonts w:ascii="宋体" w:eastAsia="宋体" w:hAnsi="宋体"/>
                <w:b/>
                <w:bCs/>
                <w:sz w:val="21"/>
                <w:szCs w:val="21"/>
              </w:rPr>
            </w:pPr>
            <w:r w:rsidRPr="00445144">
              <w:rPr>
                <w:rFonts w:ascii="宋体" w:eastAsia="宋体" w:hAnsi="宋体" w:hint="eastAsia"/>
                <w:snapToGrid w:val="0"/>
                <w:sz w:val="21"/>
                <w:szCs w:val="21"/>
              </w:rPr>
              <w:t>平安财富结构类（100%保本挂钩ETF）资产管理计划2013年</w:t>
            </w:r>
            <w:r w:rsidR="00144749">
              <w:rPr>
                <w:rFonts w:ascii="宋体" w:eastAsia="宋体" w:hAnsi="宋体" w:hint="eastAsia"/>
                <w:snapToGrid w:val="0"/>
                <w:sz w:val="21"/>
                <w:szCs w:val="21"/>
              </w:rPr>
              <w:t>104</w:t>
            </w:r>
            <w:r w:rsidRPr="00445144">
              <w:rPr>
                <w:rFonts w:ascii="宋体" w:eastAsia="宋体" w:hAnsi="宋体" w:hint="eastAsia"/>
                <w:snapToGrid w:val="0"/>
                <w:sz w:val="21"/>
                <w:szCs w:val="21"/>
              </w:rPr>
              <w:t>期人民币理财产品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8B1C6A" w:rsidP="008B1C6A">
            <w:pPr>
              <w:rPr>
                <w:rFonts w:ascii="宋体" w:eastAsia="宋体" w:hAnsi="宋体"/>
                <w:sz w:val="21"/>
                <w:szCs w:val="21"/>
              </w:rPr>
            </w:pPr>
            <w:r>
              <w:rPr>
                <w:rFonts w:ascii="宋体" w:eastAsia="宋体" w:hAnsi="宋体" w:hint="eastAsia"/>
                <w:bCs/>
                <w:sz w:val="21"/>
                <w:szCs w:val="21"/>
              </w:rPr>
              <w:t>二级（中低）</w:t>
            </w:r>
          </w:p>
        </w:tc>
      </w:tr>
      <w:tr w:rsidR="001266FE" w:rsidRPr="000D2FD8"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8B1C6A">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w:t>
            </w:r>
            <w:r w:rsidR="008B1C6A">
              <w:rPr>
                <w:rFonts w:ascii="宋体" w:eastAsia="宋体" w:hAnsi="宋体" w:hint="eastAsia"/>
                <w:sz w:val="21"/>
                <w:szCs w:val="21"/>
                <w:highlight w:val="yellow"/>
              </w:rPr>
              <w:t>成长</w:t>
            </w:r>
            <w:r w:rsidR="009514B6"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0337EF" w:rsidP="00144749">
            <w:pPr>
              <w:jc w:val="left"/>
              <w:rPr>
                <w:rFonts w:ascii="宋体" w:eastAsia="宋体" w:hAnsi="宋体" w:cs="宋体"/>
                <w:sz w:val="21"/>
                <w:szCs w:val="21"/>
              </w:rPr>
            </w:pPr>
            <w:r>
              <w:rPr>
                <w:rFonts w:ascii="宋体" w:eastAsia="宋体" w:hAnsi="宋体" w:hint="eastAsia"/>
                <w:bCs/>
                <w:sz w:val="21"/>
                <w:szCs w:val="21"/>
                <w:highlight w:val="yellow"/>
              </w:rPr>
              <w:t>18</w:t>
            </w:r>
            <w:r w:rsidR="00144749">
              <w:rPr>
                <w:rFonts w:ascii="宋体" w:eastAsia="宋体" w:hAnsi="宋体" w:hint="eastAsia"/>
                <w:bCs/>
                <w:sz w:val="21"/>
                <w:szCs w:val="21"/>
                <w:highlight w:val="yellow"/>
              </w:rPr>
              <w:t>4</w:t>
            </w:r>
            <w:r w:rsidR="003D21B8"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sz w:val="21"/>
                <w:szCs w:val="21"/>
              </w:rPr>
              <w:t>保本</w:t>
            </w:r>
            <w:r w:rsidRPr="00A2005D">
              <w:rPr>
                <w:rFonts w:ascii="宋体" w:eastAsia="宋体" w:hAnsi="宋体" w:hint="eastAsia"/>
                <w:sz w:val="21"/>
                <w:szCs w:val="21"/>
              </w:rPr>
              <w:t>浮动</w:t>
            </w:r>
            <w:r w:rsidRPr="00A2005D">
              <w:rPr>
                <w:rFonts w:ascii="宋体" w:eastAsia="宋体" w:hAnsi="宋体"/>
                <w:sz w:val="21"/>
                <w:szCs w:val="21"/>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2E77C2" w:rsidP="008B1C6A">
            <w:pPr>
              <w:rPr>
                <w:rFonts w:ascii="宋体" w:eastAsia="宋体" w:hAnsi="宋体" w:cs="宋体"/>
                <w:sz w:val="21"/>
                <w:szCs w:val="21"/>
              </w:rPr>
            </w:pPr>
            <w:r w:rsidRPr="00A2005D">
              <w:rPr>
                <w:rFonts w:ascii="宋体" w:eastAsia="宋体" w:hAnsi="宋体" w:hint="eastAsia"/>
                <w:bCs/>
                <w:sz w:val="21"/>
                <w:szCs w:val="21"/>
              </w:rPr>
              <w:t xml:space="preserve"> </w:t>
            </w:r>
            <w:r w:rsidR="008B1C6A">
              <w:rPr>
                <w:rFonts w:ascii="宋体" w:eastAsia="宋体" w:hAnsi="宋体" w:hint="eastAsia"/>
                <w:bCs/>
                <w:sz w:val="21"/>
                <w:szCs w:val="21"/>
                <w:highlight w:val="yellow"/>
              </w:rPr>
              <w:t>2</w:t>
            </w:r>
            <w:r w:rsidR="001266FE" w:rsidRPr="00FD39F7">
              <w:rPr>
                <w:rFonts w:ascii="宋体" w:eastAsia="宋体" w:hAnsi="宋体" w:hint="eastAsia"/>
                <w:noProof/>
                <w:sz w:val="21"/>
                <w:szCs w:val="21"/>
                <w:highlight w:val="yellow"/>
              </w:rPr>
              <w:t>亿</w:t>
            </w:r>
            <w:r w:rsidR="001266FE" w:rsidRPr="00FD39F7">
              <w:rPr>
                <w:rFonts w:ascii="宋体" w:eastAsia="宋体" w:hAnsi="宋体" w:hint="eastAsia"/>
                <w:sz w:val="21"/>
                <w:szCs w:val="21"/>
                <w:highlight w:val="yellow"/>
              </w:rPr>
              <w:t>元</w:t>
            </w:r>
            <w:r w:rsidR="001266FE" w:rsidRPr="00A2005D">
              <w:rPr>
                <w:rFonts w:ascii="宋体" w:eastAsia="宋体" w:hAnsi="宋体" w:hint="eastAsia"/>
                <w:sz w:val="21"/>
                <w:szCs w:val="21"/>
              </w:rPr>
              <w:t>，</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05D05">
            <w:pPr>
              <w:rPr>
                <w:rFonts w:ascii="宋体" w:eastAsia="宋体" w:hAnsi="宋体"/>
                <w:sz w:val="21"/>
                <w:szCs w:val="21"/>
              </w:rPr>
            </w:pPr>
            <w:r w:rsidRPr="00A2005D">
              <w:rPr>
                <w:rFonts w:ascii="宋体" w:eastAsia="宋体" w:hAnsi="宋体"/>
                <w:sz w:val="21"/>
                <w:szCs w:val="21"/>
              </w:rPr>
              <w:t>认购起点份额为</w:t>
            </w:r>
            <w:r w:rsidR="00822A19" w:rsidRPr="00A2005D">
              <w:rPr>
                <w:rFonts w:ascii="宋体" w:eastAsia="宋体" w:hAnsi="宋体" w:hint="eastAsia"/>
                <w:sz w:val="21"/>
                <w:szCs w:val="21"/>
              </w:rPr>
              <w:t>10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2013年</w:t>
            </w:r>
            <w:r w:rsidR="00445144">
              <w:rPr>
                <w:rFonts w:ascii="宋体" w:eastAsia="宋体" w:hAnsi="宋体" w:hint="eastAsia"/>
                <w:noProof/>
                <w:sz w:val="21"/>
                <w:szCs w:val="21"/>
                <w:highlight w:val="yellow"/>
              </w:rPr>
              <w:t>10</w:t>
            </w:r>
            <w:r w:rsidR="00DE44C2" w:rsidRPr="00CC4AE4">
              <w:rPr>
                <w:rFonts w:ascii="宋体" w:eastAsia="宋体" w:hAnsi="宋体" w:hint="eastAsia"/>
                <w:noProof/>
                <w:sz w:val="21"/>
                <w:szCs w:val="21"/>
                <w:highlight w:val="yellow"/>
              </w:rPr>
              <w:t>月</w:t>
            </w:r>
            <w:r w:rsidR="00144749">
              <w:rPr>
                <w:rFonts w:ascii="宋体" w:eastAsia="宋体" w:hAnsi="宋体" w:hint="eastAsia"/>
                <w:noProof/>
                <w:sz w:val="21"/>
                <w:szCs w:val="21"/>
                <w:highlight w:val="yellow"/>
              </w:rPr>
              <w:t>29</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2013年</w:t>
            </w:r>
            <w:r w:rsidR="00445144">
              <w:rPr>
                <w:rFonts w:ascii="宋体" w:eastAsia="宋体" w:hAnsi="宋体" w:hint="eastAsia"/>
                <w:noProof/>
                <w:sz w:val="21"/>
                <w:szCs w:val="21"/>
                <w:highlight w:val="yellow"/>
              </w:rPr>
              <w:t>1</w:t>
            </w:r>
            <w:r w:rsidR="00144749">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sidR="00144749">
              <w:rPr>
                <w:rFonts w:ascii="宋体" w:eastAsia="宋体" w:hAnsi="宋体" w:hint="eastAsia"/>
                <w:noProof/>
                <w:sz w:val="21"/>
                <w:szCs w:val="21"/>
                <w:highlight w:val="yellow"/>
              </w:rPr>
              <w:t>4</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144749">
            <w:pPr>
              <w:rPr>
                <w:rFonts w:ascii="宋体" w:eastAsia="宋体" w:hAnsi="宋体"/>
                <w:sz w:val="21"/>
                <w:szCs w:val="21"/>
              </w:rPr>
            </w:pPr>
            <w:r>
              <w:rPr>
                <w:rFonts w:ascii="宋体" w:eastAsia="宋体" w:hAnsi="宋体" w:hint="eastAsia"/>
                <w:bCs/>
                <w:sz w:val="21"/>
                <w:szCs w:val="21"/>
                <w:highlight w:val="yellow"/>
              </w:rPr>
              <w:t>2013年</w:t>
            </w:r>
            <w:r w:rsidR="00445144">
              <w:rPr>
                <w:rFonts w:ascii="宋体" w:eastAsia="宋体" w:hAnsi="宋体" w:hint="eastAsia"/>
                <w:noProof/>
                <w:sz w:val="21"/>
                <w:szCs w:val="21"/>
                <w:highlight w:val="yellow"/>
              </w:rPr>
              <w:t>1</w:t>
            </w:r>
            <w:r w:rsidR="00144749">
              <w:rPr>
                <w:rFonts w:ascii="宋体" w:eastAsia="宋体" w:hAnsi="宋体" w:hint="eastAsia"/>
                <w:noProof/>
                <w:sz w:val="21"/>
                <w:szCs w:val="21"/>
                <w:highlight w:val="yellow"/>
              </w:rPr>
              <w:t>1</w:t>
            </w:r>
            <w:r w:rsidR="00DE44C2" w:rsidRPr="00CC4AE4">
              <w:rPr>
                <w:rFonts w:ascii="宋体" w:eastAsia="宋体" w:hAnsi="宋体"/>
                <w:noProof/>
                <w:sz w:val="21"/>
                <w:szCs w:val="21"/>
                <w:highlight w:val="yellow"/>
              </w:rPr>
              <w:t>月</w:t>
            </w:r>
            <w:r w:rsidR="00144749">
              <w:rPr>
                <w:rFonts w:ascii="宋体" w:eastAsia="宋体" w:hAnsi="宋体" w:hint="eastAsia"/>
                <w:noProof/>
                <w:sz w:val="21"/>
                <w:szCs w:val="21"/>
                <w:highlight w:val="yellow"/>
              </w:rPr>
              <w:t>5</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w:t>
            </w:r>
            <w:proofErr w:type="gramStart"/>
            <w:r w:rsidRPr="00A2005D">
              <w:rPr>
                <w:rFonts w:ascii="宋体" w:eastAsia="宋体" w:hAnsi="宋体" w:hint="eastAsia"/>
                <w:bCs/>
                <w:iCs/>
                <w:sz w:val="21"/>
                <w:szCs w:val="21"/>
              </w:rPr>
              <w:t>至客户</w:t>
            </w:r>
            <w:proofErr w:type="gramEnd"/>
            <w:r w:rsidRPr="00A2005D">
              <w:rPr>
                <w:rFonts w:ascii="宋体" w:eastAsia="宋体" w:hAnsi="宋体" w:hint="eastAsia"/>
                <w:bCs/>
                <w:iCs/>
                <w:sz w:val="21"/>
                <w:szCs w:val="21"/>
              </w:rPr>
              <w:t>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2013年</w:t>
            </w:r>
            <w:r w:rsidR="00445144">
              <w:rPr>
                <w:rFonts w:ascii="宋体" w:eastAsia="宋体" w:hAnsi="宋体" w:hint="eastAsia"/>
                <w:noProof/>
                <w:sz w:val="21"/>
                <w:szCs w:val="21"/>
                <w:highlight w:val="yellow"/>
              </w:rPr>
              <w:t>1</w:t>
            </w:r>
            <w:r w:rsidR="00144749">
              <w:rPr>
                <w:rFonts w:ascii="宋体" w:eastAsia="宋体" w:hAnsi="宋体" w:hint="eastAsia"/>
                <w:noProof/>
                <w:sz w:val="21"/>
                <w:szCs w:val="21"/>
                <w:highlight w:val="yellow"/>
              </w:rPr>
              <w:t>1</w:t>
            </w:r>
            <w:r w:rsidR="00DE44C2" w:rsidRPr="00CC4AE4">
              <w:rPr>
                <w:rFonts w:ascii="宋体" w:eastAsia="宋体" w:hAnsi="宋体"/>
                <w:noProof/>
                <w:sz w:val="21"/>
                <w:szCs w:val="21"/>
                <w:highlight w:val="yellow"/>
              </w:rPr>
              <w:t>月</w:t>
            </w:r>
            <w:r w:rsidR="00144749">
              <w:rPr>
                <w:rFonts w:ascii="宋体" w:eastAsia="宋体" w:hAnsi="宋体" w:hint="eastAsia"/>
                <w:noProof/>
                <w:sz w:val="21"/>
                <w:szCs w:val="21"/>
                <w:highlight w:val="yellow"/>
              </w:rPr>
              <w:t>5</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F57874">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144749">
              <w:rPr>
                <w:rFonts w:ascii="宋体" w:eastAsia="宋体" w:hAnsi="宋体" w:hint="eastAsia"/>
                <w:noProof/>
                <w:sz w:val="21"/>
                <w:szCs w:val="21"/>
                <w:highlight w:val="yellow"/>
              </w:rPr>
              <w:t>5</w:t>
            </w:r>
            <w:r w:rsidR="00DE44C2" w:rsidRPr="00CC4AE4">
              <w:rPr>
                <w:rFonts w:ascii="宋体" w:eastAsia="宋体" w:hAnsi="宋体"/>
                <w:noProof/>
                <w:sz w:val="21"/>
                <w:szCs w:val="21"/>
                <w:highlight w:val="yellow"/>
              </w:rPr>
              <w:t>月</w:t>
            </w:r>
            <w:r w:rsidR="00144749">
              <w:rPr>
                <w:rFonts w:ascii="宋体" w:eastAsia="宋体" w:hAnsi="宋体" w:hint="eastAsia"/>
                <w:noProof/>
                <w:sz w:val="21"/>
                <w:szCs w:val="21"/>
                <w:highlight w:val="yellow"/>
              </w:rPr>
              <w:t>8</w:t>
            </w:r>
            <w:r w:rsidR="00DE44C2" w:rsidRPr="009636F5">
              <w:rPr>
                <w:rFonts w:ascii="宋体" w:eastAsia="宋体" w:hAnsi="宋体"/>
                <w:noProof/>
                <w:sz w:val="21"/>
                <w:szCs w:val="21"/>
                <w:highlight w:val="yellow"/>
              </w:rPr>
              <w:t>日</w:t>
            </w:r>
            <w:r w:rsidR="0000500A" w:rsidRPr="0000500A">
              <w:rPr>
                <w:rFonts w:ascii="宋体" w:eastAsia="宋体" w:hAnsi="宋体" w:hint="eastAsia"/>
                <w:noProof/>
                <w:sz w:val="21"/>
                <w:szCs w:val="21"/>
              </w:rPr>
              <w:t>或银行根据合同约定决定的其他日期</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D216B2" w:rsidP="00EC446D">
            <w:pPr>
              <w:jc w:val="center"/>
              <w:rPr>
                <w:rFonts w:ascii="宋体" w:eastAsia="宋体" w:hAnsi="宋体"/>
                <w:sz w:val="21"/>
                <w:szCs w:val="21"/>
              </w:rPr>
            </w:pPr>
            <w:r>
              <w:rPr>
                <w:rFonts w:ascii="宋体" w:eastAsia="宋体" w:hAnsi="宋体" w:hint="eastAsia"/>
                <w:sz w:val="21"/>
                <w:szCs w:val="21"/>
              </w:rPr>
              <w:t>本金及理财收益</w:t>
            </w:r>
          </w:p>
        </w:tc>
        <w:tc>
          <w:tcPr>
            <w:tcW w:w="7200" w:type="dxa"/>
            <w:shd w:val="clear" w:color="auto" w:fill="auto"/>
            <w:tcMar>
              <w:top w:w="15" w:type="dxa"/>
              <w:left w:w="15" w:type="dxa"/>
              <w:bottom w:w="0" w:type="dxa"/>
              <w:right w:w="15" w:type="dxa"/>
            </w:tcMar>
            <w:vAlign w:val="center"/>
          </w:tcPr>
          <w:p w:rsidR="001266FE" w:rsidRPr="000D2FD8" w:rsidRDefault="00D216B2" w:rsidP="00445144">
            <w:pPr>
              <w:widowControl/>
              <w:jc w:val="left"/>
              <w:rPr>
                <w:rFonts w:ascii="宋体" w:eastAsia="宋体" w:hAnsi="宋体" w:cs="Arial"/>
                <w:snapToGrid w:val="0"/>
                <w:sz w:val="21"/>
                <w:szCs w:val="21"/>
              </w:rPr>
            </w:pPr>
            <w:r>
              <w:rPr>
                <w:rFonts w:ascii="宋体" w:eastAsia="宋体" w:hAnsi="宋体" w:hint="eastAsia"/>
                <w:color w:val="000000"/>
                <w:sz w:val="21"/>
                <w:szCs w:val="21"/>
              </w:rPr>
              <w:t>如本理财产品成立且投资者持有该理财计划直至到期，则平安银行向投资者提供本金完全保障，并根据本产品相关说明书的约定，按照挂钩标的</w:t>
            </w:r>
            <w:proofErr w:type="gramStart"/>
            <w:r>
              <w:rPr>
                <w:rFonts w:ascii="宋体" w:eastAsia="宋体" w:hAnsi="宋体" w:hint="eastAsia"/>
                <w:color w:val="000000"/>
                <w:sz w:val="21"/>
                <w:szCs w:val="21"/>
              </w:rPr>
              <w:t>的</w:t>
            </w:r>
            <w:proofErr w:type="gramEnd"/>
            <w:r>
              <w:rPr>
                <w:rFonts w:ascii="宋体" w:eastAsia="宋体" w:hAnsi="宋体" w:hint="eastAsia"/>
                <w:color w:val="000000"/>
                <w:sz w:val="21"/>
                <w:szCs w:val="21"/>
              </w:rPr>
              <w:t>价格表现，向投资者支付浮动理财收益</w:t>
            </w:r>
            <w:r w:rsidRPr="00E962BC">
              <w:rPr>
                <w:rFonts w:ascii="宋体" w:eastAsia="宋体" w:hAnsi="宋体" w:hint="eastAsia"/>
                <w:color w:val="000000"/>
                <w:sz w:val="21"/>
                <w:szCs w:val="21"/>
                <w:highlight w:val="yellow"/>
              </w:rPr>
              <w:t>0.50%（年化）</w:t>
            </w:r>
            <w:r>
              <w:rPr>
                <w:rFonts w:ascii="宋体" w:eastAsia="宋体" w:hAnsi="宋体" w:hint="eastAsia"/>
                <w:color w:val="000000"/>
                <w:sz w:val="21"/>
                <w:szCs w:val="21"/>
              </w:rPr>
              <w:t>或</w:t>
            </w:r>
            <w:r w:rsidR="0021533F">
              <w:rPr>
                <w:rFonts w:ascii="宋体" w:eastAsia="宋体" w:hAnsi="宋体" w:hint="eastAsia"/>
                <w:color w:val="000000"/>
                <w:sz w:val="21"/>
                <w:szCs w:val="21"/>
                <w:highlight w:val="yellow"/>
              </w:rPr>
              <w:t>2.80</w:t>
            </w:r>
            <w:r w:rsidRPr="00E962BC">
              <w:rPr>
                <w:rFonts w:ascii="宋体" w:eastAsia="宋体" w:hAnsi="宋体" w:hint="eastAsia"/>
                <w:color w:val="000000"/>
                <w:sz w:val="21"/>
                <w:szCs w:val="21"/>
                <w:highlight w:val="yellow"/>
              </w:rPr>
              <w:t>%（年化）</w:t>
            </w:r>
            <w:r w:rsidR="0021533F">
              <w:rPr>
                <w:rFonts w:ascii="宋体" w:eastAsia="宋体" w:hAnsi="宋体" w:hint="eastAsia"/>
                <w:color w:val="000000"/>
                <w:sz w:val="21"/>
                <w:szCs w:val="21"/>
              </w:rPr>
              <w:t>或</w:t>
            </w:r>
            <w:r w:rsidR="00445144">
              <w:rPr>
                <w:rFonts w:ascii="宋体" w:eastAsia="宋体" w:hAnsi="宋体" w:hint="eastAsia"/>
                <w:color w:val="000000"/>
                <w:sz w:val="21"/>
                <w:szCs w:val="21"/>
                <w:highlight w:val="yellow"/>
              </w:rPr>
              <w:t>6.0</w:t>
            </w:r>
            <w:r w:rsidR="0021533F" w:rsidRPr="0021533F">
              <w:rPr>
                <w:rFonts w:ascii="宋体" w:eastAsia="宋体" w:hAnsi="宋体" w:hint="eastAsia"/>
                <w:color w:val="000000"/>
                <w:sz w:val="21"/>
                <w:szCs w:val="21"/>
                <w:highlight w:val="yellow"/>
              </w:rPr>
              <w:t>0%</w:t>
            </w:r>
            <w:r w:rsidR="0021533F">
              <w:rPr>
                <w:rFonts w:ascii="宋体" w:eastAsia="宋体" w:hAnsi="宋体" w:hint="eastAsia"/>
                <w:color w:val="000000"/>
                <w:sz w:val="21"/>
                <w:szCs w:val="21"/>
              </w:rPr>
              <w:t>（年化）</w:t>
            </w:r>
            <w:r>
              <w:rPr>
                <w:rFonts w:ascii="宋体" w:eastAsia="宋体" w:hAnsi="宋体" w:hint="eastAsia"/>
                <w:color w:val="000000"/>
                <w:sz w:val="21"/>
                <w:szCs w:val="21"/>
              </w:rPr>
              <w:t>。</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1266FE" w:rsidRPr="000D2FD8" w:rsidRDefault="008C29A2" w:rsidP="00EC4AF7">
            <w:pPr>
              <w:adjustRightInd w:val="0"/>
              <w:snapToGrid w:val="0"/>
              <w:textAlignment w:val="center"/>
              <w:rPr>
                <w:rFonts w:ascii="宋体" w:eastAsia="宋体" w:hAnsi="宋体" w:cs="宋体"/>
                <w:sz w:val="21"/>
                <w:szCs w:val="21"/>
              </w:rPr>
            </w:pPr>
            <w:r w:rsidRPr="008C29A2">
              <w:rPr>
                <w:rFonts w:ascii="宋体" w:eastAsia="宋体" w:hAnsi="宋体" w:cs="Arial" w:hint="eastAsia"/>
                <w:snapToGrid w:val="0"/>
                <w:sz w:val="21"/>
                <w:szCs w:val="21"/>
                <w:highlight w:val="cyan"/>
              </w:rPr>
              <w:t>除国家法定节假日外的金融机构正常工作日</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F5798C" w:rsidRDefault="00445144" w:rsidP="0080590A">
      <w:pPr>
        <w:adjustRightInd w:val="0"/>
        <w:snapToGrid w:val="0"/>
        <w:spacing w:line="440" w:lineRule="exact"/>
        <w:ind w:firstLineChars="200" w:firstLine="420"/>
        <w:textAlignment w:val="center"/>
        <w:rPr>
          <w:rFonts w:ascii="宋体" w:eastAsia="宋体" w:hAnsi="宋体"/>
          <w:sz w:val="21"/>
          <w:szCs w:val="21"/>
        </w:rPr>
      </w:pPr>
      <w:r w:rsidRPr="00445144">
        <w:rPr>
          <w:rFonts w:ascii="宋体" w:eastAsia="宋体" w:hAnsi="宋体" w:hint="eastAsia"/>
          <w:snapToGrid w:val="0"/>
          <w:sz w:val="21"/>
          <w:szCs w:val="21"/>
        </w:rPr>
        <w:t>平安财富结构类（100%保本挂钩ETF）资产管理计划2013年</w:t>
      </w:r>
      <w:r w:rsidR="00144749">
        <w:rPr>
          <w:rFonts w:ascii="宋体" w:eastAsia="宋体" w:hAnsi="宋体" w:hint="eastAsia"/>
          <w:snapToGrid w:val="0"/>
          <w:sz w:val="21"/>
          <w:szCs w:val="21"/>
        </w:rPr>
        <w:t>104</w:t>
      </w:r>
      <w:r w:rsidRPr="00445144">
        <w:rPr>
          <w:rFonts w:ascii="宋体" w:eastAsia="宋体" w:hAnsi="宋体" w:hint="eastAsia"/>
          <w:snapToGrid w:val="0"/>
          <w:sz w:val="21"/>
          <w:szCs w:val="21"/>
        </w:rPr>
        <w:t>期人民币理财产品</w:t>
      </w:r>
      <w:r w:rsidR="00F5798C" w:rsidRPr="005E4FA4">
        <w:rPr>
          <w:rFonts w:ascii="宋体" w:eastAsia="宋体" w:hAnsi="宋体" w:hint="eastAsia"/>
          <w:sz w:val="21"/>
          <w:szCs w:val="21"/>
        </w:rPr>
        <w:t>是结构性投资产品。产品所募集的本金部分</w:t>
      </w:r>
      <w:proofErr w:type="gramStart"/>
      <w:r w:rsidR="00F5798C" w:rsidRPr="005E4FA4">
        <w:rPr>
          <w:rFonts w:ascii="宋体" w:eastAsia="宋体" w:hAnsi="宋体" w:hint="eastAsia"/>
          <w:sz w:val="21"/>
          <w:szCs w:val="21"/>
        </w:rPr>
        <w:t>做保</w:t>
      </w:r>
      <w:proofErr w:type="gramEnd"/>
      <w:r w:rsidR="00F5798C" w:rsidRPr="005E4FA4">
        <w:rPr>
          <w:rFonts w:ascii="宋体" w:eastAsia="宋体" w:hAnsi="宋体" w:hint="eastAsia"/>
          <w:sz w:val="21"/>
          <w:szCs w:val="21"/>
        </w:rPr>
        <w:t>本投资，我行提供100%本金安全；衍生</w:t>
      </w:r>
      <w:proofErr w:type="gramStart"/>
      <w:r w:rsidR="00F5798C" w:rsidRPr="005E4FA4">
        <w:rPr>
          <w:rFonts w:ascii="宋体" w:eastAsia="宋体" w:hAnsi="宋体" w:hint="eastAsia"/>
          <w:sz w:val="21"/>
          <w:szCs w:val="21"/>
        </w:rPr>
        <w:t>品部分</w:t>
      </w:r>
      <w:proofErr w:type="gramEnd"/>
      <w:r w:rsidR="00F5798C" w:rsidRPr="005E4FA4">
        <w:rPr>
          <w:rFonts w:ascii="宋体" w:eastAsia="宋体" w:hAnsi="宋体" w:hint="eastAsia"/>
          <w:sz w:val="21"/>
          <w:szCs w:val="21"/>
        </w:rPr>
        <w:t>由我行通过掉期交易，投资于</w:t>
      </w:r>
      <w:r w:rsidR="00F5798C">
        <w:rPr>
          <w:rFonts w:ascii="宋体" w:eastAsia="宋体" w:hAnsi="宋体" w:hint="eastAsia"/>
          <w:sz w:val="21"/>
          <w:szCs w:val="21"/>
        </w:rPr>
        <w:t>港股</w:t>
      </w:r>
      <w:r w:rsidR="003E75AC">
        <w:rPr>
          <w:rFonts w:ascii="宋体" w:eastAsia="宋体" w:hAnsi="宋体" w:hint="eastAsia"/>
          <w:sz w:val="21"/>
          <w:szCs w:val="21"/>
        </w:rPr>
        <w:t>ETF</w:t>
      </w:r>
      <w:r w:rsidR="00F5798C" w:rsidRPr="005E4FA4">
        <w:rPr>
          <w:rFonts w:ascii="宋体" w:eastAsia="宋体" w:hAnsi="宋体" w:hint="eastAsia"/>
          <w:sz w:val="21"/>
          <w:szCs w:val="21"/>
        </w:rPr>
        <w:t>衍生产品市场。</w:t>
      </w:r>
    </w:p>
    <w:p w:rsidR="00593625" w:rsidRPr="00276096" w:rsidRDefault="00445144" w:rsidP="00A65F87">
      <w:pPr>
        <w:adjustRightInd w:val="0"/>
        <w:snapToGrid w:val="0"/>
        <w:spacing w:line="440" w:lineRule="exact"/>
        <w:ind w:firstLineChars="200" w:firstLine="420"/>
        <w:textAlignment w:val="center"/>
        <w:rPr>
          <w:rFonts w:ascii="宋体" w:eastAsia="宋体" w:hAnsi="宋体"/>
          <w:sz w:val="21"/>
          <w:szCs w:val="21"/>
        </w:rPr>
      </w:pPr>
      <w:r w:rsidRPr="00445144">
        <w:rPr>
          <w:rFonts w:ascii="宋体" w:eastAsia="宋体" w:hAnsi="宋体" w:hint="eastAsia"/>
          <w:snapToGrid w:val="0"/>
          <w:sz w:val="21"/>
          <w:szCs w:val="21"/>
        </w:rPr>
        <w:t>平安财富结构类（100%保本挂钩ETF）资产管理计划2013年</w:t>
      </w:r>
      <w:r w:rsidR="00144749">
        <w:rPr>
          <w:rFonts w:ascii="宋体" w:eastAsia="宋体" w:hAnsi="宋体" w:hint="eastAsia"/>
          <w:snapToGrid w:val="0"/>
          <w:sz w:val="21"/>
          <w:szCs w:val="21"/>
        </w:rPr>
        <w:t>104</w:t>
      </w:r>
      <w:r w:rsidRPr="00445144">
        <w:rPr>
          <w:rFonts w:ascii="宋体" w:eastAsia="宋体" w:hAnsi="宋体" w:hint="eastAsia"/>
          <w:snapToGrid w:val="0"/>
          <w:sz w:val="21"/>
          <w:szCs w:val="21"/>
        </w:rPr>
        <w:t>期人民币理财产品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w:t>
      </w:r>
      <w:proofErr w:type="gramStart"/>
      <w:r w:rsidR="00F87A1F" w:rsidRPr="00276096">
        <w:rPr>
          <w:rFonts w:ascii="宋体" w:eastAsia="宋体" w:hAnsi="宋体" w:hint="eastAsia"/>
          <w:sz w:val="21"/>
          <w:szCs w:val="21"/>
        </w:rPr>
        <w:t>与</w:t>
      </w:r>
      <w:r w:rsidR="000337EF">
        <w:rPr>
          <w:rFonts w:ascii="宋体" w:eastAsia="宋体" w:hAnsi="宋体" w:hint="eastAsia"/>
          <w:sz w:val="21"/>
          <w:szCs w:val="21"/>
        </w:rPr>
        <w:t>盈富基金</w:t>
      </w:r>
      <w:proofErr w:type="gramEnd"/>
      <w:r w:rsidR="000337EF">
        <w:rPr>
          <w:rFonts w:ascii="宋体" w:eastAsia="宋体" w:hAnsi="宋体" w:hint="eastAsia"/>
          <w:sz w:val="21"/>
          <w:szCs w:val="21"/>
        </w:rPr>
        <w:t>的</w:t>
      </w:r>
      <w:r w:rsidR="00F87A1F" w:rsidRPr="00276096">
        <w:rPr>
          <w:rFonts w:ascii="宋体" w:eastAsia="宋体" w:hAnsi="宋体" w:hint="eastAsia"/>
          <w:sz w:val="21"/>
          <w:szCs w:val="21"/>
        </w:rPr>
        <w:t>表现挂钩：</w:t>
      </w:r>
    </w:p>
    <w:tbl>
      <w:tblPr>
        <w:tblW w:w="0" w:type="auto"/>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27"/>
        <w:gridCol w:w="1950"/>
        <w:gridCol w:w="2268"/>
        <w:gridCol w:w="1524"/>
      </w:tblGrid>
      <w:tr w:rsidR="00F87A1F" w:rsidRPr="000D2FD8" w:rsidTr="000337EF">
        <w:trPr>
          <w:cantSplit/>
          <w:trHeight w:val="278"/>
        </w:trPr>
        <w:tc>
          <w:tcPr>
            <w:tcW w:w="2227" w:type="dxa"/>
            <w:vAlign w:val="center"/>
          </w:tcPr>
          <w:p w:rsidR="00F87A1F" w:rsidRPr="000D2FD8" w:rsidRDefault="000337E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基金</w:t>
            </w:r>
          </w:p>
        </w:tc>
        <w:tc>
          <w:tcPr>
            <w:tcW w:w="1950"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交易所</w:t>
            </w:r>
          </w:p>
        </w:tc>
        <w:tc>
          <w:tcPr>
            <w:tcW w:w="2268" w:type="dxa"/>
            <w:vAlign w:val="center"/>
          </w:tcPr>
          <w:p w:rsidR="00F87A1F" w:rsidRPr="000D2FD8" w:rsidRDefault="000337E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基金价格</w:t>
            </w:r>
            <w:r w:rsidR="00F87A1F" w:rsidRPr="000D2FD8">
              <w:rPr>
                <w:rFonts w:ascii="宋体" w:eastAsia="宋体" w:hAnsi="宋体" w:hint="eastAsia"/>
                <w:snapToGrid w:val="0"/>
                <w:color w:val="000000"/>
                <w:sz w:val="21"/>
                <w:szCs w:val="21"/>
              </w:rPr>
              <w:t>币种</w:t>
            </w:r>
          </w:p>
        </w:tc>
        <w:tc>
          <w:tcPr>
            <w:tcW w:w="152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彭博代码</w:t>
            </w:r>
          </w:p>
        </w:tc>
      </w:tr>
      <w:tr w:rsidR="00593625" w:rsidRPr="000D2FD8" w:rsidTr="00D42D88">
        <w:trPr>
          <w:trHeight w:val="466"/>
        </w:trPr>
        <w:tc>
          <w:tcPr>
            <w:tcW w:w="2227" w:type="dxa"/>
            <w:vAlign w:val="center"/>
          </w:tcPr>
          <w:p w:rsidR="00593625" w:rsidRPr="00593625" w:rsidRDefault="000337EF" w:rsidP="009B40A3">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proofErr w:type="gramStart"/>
            <w:r>
              <w:rPr>
                <w:rFonts w:asciiTheme="majorEastAsia" w:eastAsiaTheme="majorEastAsia" w:hAnsiTheme="majorEastAsia" w:hint="eastAsia"/>
                <w:snapToGrid w:val="0"/>
                <w:color w:val="000000"/>
                <w:sz w:val="22"/>
                <w:szCs w:val="21"/>
                <w:highlight w:val="yellow"/>
              </w:rPr>
              <w:t>盈富基金</w:t>
            </w:r>
            <w:proofErr w:type="gramEnd"/>
          </w:p>
        </w:tc>
        <w:tc>
          <w:tcPr>
            <w:tcW w:w="1950"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2268"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524" w:type="dxa"/>
            <w:vAlign w:val="center"/>
          </w:tcPr>
          <w:p w:rsidR="00593625" w:rsidRPr="00593625" w:rsidRDefault="000337EF"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2800</w:t>
            </w:r>
            <w:r w:rsidR="00593625" w:rsidRPr="00593625">
              <w:rPr>
                <w:rFonts w:asciiTheme="majorEastAsia" w:eastAsiaTheme="majorEastAsia" w:hAnsiTheme="majorEastAsia" w:hint="eastAsia"/>
                <w:snapToGrid w:val="0"/>
                <w:color w:val="000000"/>
                <w:sz w:val="22"/>
                <w:szCs w:val="21"/>
                <w:highlight w:val="yellow"/>
              </w:rPr>
              <w:t>.</w:t>
            </w:r>
            <w:r w:rsidR="00593625" w:rsidRPr="00593625">
              <w:rPr>
                <w:rFonts w:asciiTheme="majorEastAsia" w:eastAsiaTheme="majorEastAsia" w:hAnsiTheme="majorEastAsia"/>
                <w:snapToGrid w:val="0"/>
                <w:color w:val="000000"/>
                <w:sz w:val="22"/>
                <w:szCs w:val="21"/>
                <w:highlight w:val="yellow"/>
              </w:rPr>
              <w:t>HK</w:t>
            </w:r>
          </w:p>
        </w:tc>
      </w:tr>
    </w:tbl>
    <w:p w:rsidR="000337EF" w:rsidRDefault="000337EF" w:rsidP="00F87A1F">
      <w:pPr>
        <w:adjustRightInd w:val="0"/>
        <w:snapToGrid w:val="0"/>
        <w:spacing w:line="440" w:lineRule="exact"/>
        <w:ind w:firstLineChars="200" w:firstLine="420"/>
        <w:textAlignment w:val="center"/>
        <w:rPr>
          <w:rFonts w:ascii="宋体" w:eastAsia="宋体" w:hAnsi="宋体"/>
          <w:snapToGrid w:val="0"/>
          <w:color w:val="000000"/>
          <w:sz w:val="21"/>
          <w:szCs w:val="21"/>
        </w:rPr>
      </w:pPr>
      <w:proofErr w:type="gramStart"/>
      <w:r>
        <w:rPr>
          <w:rFonts w:ascii="宋体" w:eastAsia="宋体" w:hAnsi="宋体" w:hint="eastAsia"/>
          <w:snapToGrid w:val="0"/>
          <w:color w:val="000000"/>
          <w:sz w:val="21"/>
          <w:szCs w:val="21"/>
        </w:rPr>
        <w:t>盈富基金</w:t>
      </w:r>
      <w:proofErr w:type="gramEnd"/>
      <w:r>
        <w:rPr>
          <w:rFonts w:ascii="宋体" w:eastAsia="宋体" w:hAnsi="宋体" w:hint="eastAsia"/>
          <w:snapToGrid w:val="0"/>
          <w:color w:val="000000"/>
          <w:sz w:val="21"/>
          <w:szCs w:val="21"/>
        </w:rPr>
        <w:t>（</w:t>
      </w:r>
      <w:proofErr w:type="spellStart"/>
      <w:r>
        <w:rPr>
          <w:rFonts w:ascii="宋体" w:eastAsia="宋体" w:hAnsi="宋体" w:hint="eastAsia"/>
          <w:snapToGrid w:val="0"/>
          <w:color w:val="000000"/>
          <w:sz w:val="21"/>
          <w:szCs w:val="21"/>
        </w:rPr>
        <w:t>TraHK</w:t>
      </w:r>
      <w:proofErr w:type="spellEnd"/>
      <w:r>
        <w:rPr>
          <w:rFonts w:ascii="宋体" w:eastAsia="宋体" w:hAnsi="宋体" w:hint="eastAsia"/>
          <w:snapToGrid w:val="0"/>
          <w:color w:val="000000"/>
          <w:sz w:val="21"/>
          <w:szCs w:val="21"/>
        </w:rPr>
        <w:t>）是一只在香港注册的ETF。该基金旨在提供与恒生指数表现密切对应的投</w:t>
      </w:r>
      <w:r>
        <w:rPr>
          <w:rFonts w:ascii="宋体" w:eastAsia="宋体" w:hAnsi="宋体" w:hint="eastAsia"/>
          <w:snapToGrid w:val="0"/>
          <w:color w:val="000000"/>
          <w:sz w:val="21"/>
          <w:szCs w:val="21"/>
        </w:rPr>
        <w:lastRenderedPageBreak/>
        <w:t>资回报，通过把全部或绝大部分基金资产按照与恒生指数成分股权中大致相同的比例投资于指数内股票。</w:t>
      </w:r>
    </w:p>
    <w:p w:rsidR="00F87A1F" w:rsidRPr="000D2FD8" w:rsidRDefault="00F87A1F" w:rsidP="00F87A1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投资者可登录</w:t>
      </w:r>
      <w:hyperlink r:id="rId7" w:history="1">
        <w:r w:rsidRPr="000D2FD8">
          <w:rPr>
            <w:rFonts w:eastAsia="宋体"/>
            <w:snapToGrid w:val="0"/>
            <w:color w:val="000000"/>
            <w:sz w:val="21"/>
            <w:szCs w:val="21"/>
          </w:rPr>
          <w:t>http://</w:t>
        </w:r>
        <w:r w:rsidRPr="000D2FD8">
          <w:rPr>
            <w:rFonts w:eastAsia="宋体" w:hint="eastAsia"/>
            <w:snapToGrid w:val="0"/>
            <w:color w:val="000000"/>
            <w:sz w:val="21"/>
            <w:szCs w:val="21"/>
          </w:rPr>
          <w:t>www.bloomberg.com</w:t>
        </w:r>
        <w:r w:rsidRPr="000D2FD8">
          <w:rPr>
            <w:rFonts w:eastAsia="宋体"/>
            <w:snapToGrid w:val="0"/>
            <w:color w:val="000000"/>
            <w:sz w:val="21"/>
            <w:szCs w:val="21"/>
          </w:rPr>
          <w:t>/</w:t>
        </w:r>
      </w:hyperlink>
      <w:r w:rsidRPr="000D2FD8">
        <w:rPr>
          <w:rFonts w:ascii="宋体" w:eastAsia="宋体" w:hAnsi="宋体"/>
          <w:snapToGrid w:val="0"/>
          <w:color w:val="000000"/>
          <w:sz w:val="21"/>
          <w:szCs w:val="21"/>
        </w:rPr>
        <w:t>查阅</w:t>
      </w:r>
      <w:r w:rsidRPr="000D2FD8">
        <w:rPr>
          <w:rFonts w:ascii="宋体" w:eastAsia="宋体" w:hAnsi="宋体" w:hint="eastAsia"/>
          <w:snapToGrid w:val="0"/>
          <w:color w:val="000000"/>
          <w:sz w:val="21"/>
          <w:szCs w:val="21"/>
        </w:rPr>
        <w:t>挂钩</w:t>
      </w:r>
      <w:r w:rsidR="000337EF">
        <w:rPr>
          <w:rFonts w:ascii="宋体" w:eastAsia="宋体" w:hAnsi="宋体" w:hint="eastAsia"/>
          <w:snapToGrid w:val="0"/>
          <w:color w:val="000000"/>
          <w:sz w:val="21"/>
          <w:szCs w:val="21"/>
        </w:rPr>
        <w:t>ETF</w:t>
      </w:r>
      <w:r w:rsidRPr="000D2FD8">
        <w:rPr>
          <w:rFonts w:ascii="宋体" w:eastAsia="宋体" w:hAnsi="宋体" w:hint="eastAsia"/>
          <w:snapToGrid w:val="0"/>
          <w:color w:val="000000"/>
          <w:sz w:val="21"/>
          <w:szCs w:val="21"/>
        </w:rPr>
        <w:t>的表现。</w:t>
      </w:r>
      <w:r w:rsidR="005B00F3">
        <w:rPr>
          <w:rFonts w:ascii="宋体" w:eastAsia="宋体" w:hAnsi="宋体" w:hint="eastAsia"/>
          <w:snapToGrid w:val="0"/>
          <w:color w:val="000000"/>
          <w:sz w:val="21"/>
          <w:szCs w:val="21"/>
        </w:rPr>
        <w:t>平安银行</w:t>
      </w:r>
      <w:r w:rsidRPr="000D2FD8">
        <w:rPr>
          <w:rFonts w:ascii="宋体" w:eastAsia="宋体" w:hAnsi="宋体"/>
          <w:snapToGrid w:val="0"/>
          <w:color w:val="000000"/>
          <w:sz w:val="21"/>
          <w:szCs w:val="21"/>
        </w:rPr>
        <w:t>对</w:t>
      </w:r>
      <w:r w:rsidRPr="000D2FD8">
        <w:rPr>
          <w:rFonts w:ascii="宋体" w:eastAsia="宋体" w:hAnsi="宋体" w:hint="eastAsia"/>
          <w:snapToGrid w:val="0"/>
          <w:color w:val="000000"/>
          <w:sz w:val="21"/>
          <w:szCs w:val="21"/>
        </w:rPr>
        <w:t>上述系统</w:t>
      </w:r>
      <w:r w:rsidRPr="000D2FD8">
        <w:rPr>
          <w:rFonts w:ascii="宋体" w:eastAsia="宋体" w:hAnsi="宋体"/>
          <w:snapToGrid w:val="0"/>
          <w:color w:val="000000"/>
          <w:sz w:val="21"/>
          <w:szCs w:val="21"/>
        </w:rPr>
        <w:t>信息的准确性不承担任何责任。</w:t>
      </w:r>
    </w:p>
    <w:p w:rsidR="008B1C6A" w:rsidRPr="000D2FD8" w:rsidRDefault="008B1C6A" w:rsidP="008B1C6A">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2.关于挂钩</w:t>
      </w:r>
      <w:r w:rsidR="000337EF">
        <w:rPr>
          <w:rFonts w:ascii="宋体" w:eastAsia="宋体" w:hAnsi="宋体" w:hint="eastAsia"/>
          <w:snapToGrid w:val="0"/>
          <w:color w:val="000000"/>
          <w:sz w:val="21"/>
          <w:szCs w:val="21"/>
        </w:rPr>
        <w:t>ETF</w:t>
      </w:r>
      <w:r w:rsidRPr="000D2FD8">
        <w:rPr>
          <w:rFonts w:ascii="宋体" w:eastAsia="宋体" w:hAnsi="宋体" w:hint="eastAsia"/>
          <w:snapToGrid w:val="0"/>
          <w:color w:val="000000"/>
          <w:sz w:val="21"/>
          <w:szCs w:val="21"/>
        </w:rPr>
        <w:t>价格观察等条款的约定</w:t>
      </w:r>
    </w:p>
    <w:p w:rsidR="00EA12E1" w:rsidRDefault="008B1C6A" w:rsidP="008B1C6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30CAA">
        <w:rPr>
          <w:rFonts w:ascii="宋体" w:eastAsia="宋体" w:hAnsi="宋体" w:hint="eastAsia"/>
          <w:snapToGrid w:val="0"/>
          <w:color w:val="000000"/>
          <w:sz w:val="21"/>
          <w:szCs w:val="21"/>
        </w:rPr>
        <w:t>（1）</w:t>
      </w:r>
      <w:r w:rsidR="00EA12E1">
        <w:rPr>
          <w:rFonts w:ascii="宋体" w:eastAsia="宋体" w:hAnsi="宋体" w:hint="eastAsia"/>
          <w:snapToGrid w:val="0"/>
          <w:color w:val="000000"/>
          <w:sz w:val="21"/>
          <w:szCs w:val="21"/>
        </w:rPr>
        <w:t>观察期：2013年</w:t>
      </w:r>
      <w:r w:rsidR="00144749">
        <w:rPr>
          <w:rFonts w:ascii="宋体" w:eastAsia="宋体" w:hAnsi="宋体" w:hint="eastAsia"/>
          <w:snapToGrid w:val="0"/>
          <w:color w:val="000000"/>
          <w:sz w:val="21"/>
          <w:szCs w:val="21"/>
        </w:rPr>
        <w:t>11</w:t>
      </w:r>
      <w:r w:rsidR="00EA12E1">
        <w:rPr>
          <w:rFonts w:ascii="宋体" w:eastAsia="宋体" w:hAnsi="宋体" w:hint="eastAsia"/>
          <w:snapToGrid w:val="0"/>
          <w:color w:val="000000"/>
          <w:sz w:val="21"/>
          <w:szCs w:val="21"/>
        </w:rPr>
        <w:t>月</w:t>
      </w:r>
      <w:r w:rsidR="00144749">
        <w:rPr>
          <w:rFonts w:ascii="宋体" w:eastAsia="宋体" w:hAnsi="宋体" w:hint="eastAsia"/>
          <w:snapToGrid w:val="0"/>
          <w:color w:val="000000"/>
          <w:sz w:val="21"/>
          <w:szCs w:val="21"/>
        </w:rPr>
        <w:t>5</w:t>
      </w:r>
      <w:r w:rsidR="00EA12E1">
        <w:rPr>
          <w:rFonts w:ascii="宋体" w:eastAsia="宋体" w:hAnsi="宋体" w:hint="eastAsia"/>
          <w:snapToGrid w:val="0"/>
          <w:color w:val="000000"/>
          <w:sz w:val="21"/>
          <w:szCs w:val="21"/>
        </w:rPr>
        <w:t>日至2014年</w:t>
      </w:r>
      <w:r w:rsidR="00144749">
        <w:rPr>
          <w:rFonts w:ascii="宋体" w:eastAsia="宋体" w:hAnsi="宋体" w:hint="eastAsia"/>
          <w:snapToGrid w:val="0"/>
          <w:color w:val="000000"/>
          <w:sz w:val="21"/>
          <w:szCs w:val="21"/>
        </w:rPr>
        <w:t>5</w:t>
      </w:r>
      <w:r w:rsidR="00EA12E1">
        <w:rPr>
          <w:rFonts w:ascii="宋体" w:eastAsia="宋体" w:hAnsi="宋体" w:hint="eastAsia"/>
          <w:snapToGrid w:val="0"/>
          <w:color w:val="000000"/>
          <w:sz w:val="21"/>
          <w:szCs w:val="21"/>
        </w:rPr>
        <w:t>月</w:t>
      </w:r>
      <w:r w:rsidR="00144749">
        <w:rPr>
          <w:rFonts w:ascii="宋体" w:eastAsia="宋体" w:hAnsi="宋体" w:hint="eastAsia"/>
          <w:snapToGrid w:val="0"/>
          <w:color w:val="000000"/>
          <w:sz w:val="21"/>
          <w:szCs w:val="21"/>
        </w:rPr>
        <w:t>2</w:t>
      </w:r>
      <w:r w:rsidR="00EA12E1">
        <w:rPr>
          <w:rFonts w:ascii="宋体" w:eastAsia="宋体" w:hAnsi="宋体" w:hint="eastAsia"/>
          <w:snapToGrid w:val="0"/>
          <w:color w:val="000000"/>
          <w:sz w:val="21"/>
          <w:szCs w:val="21"/>
        </w:rPr>
        <w:t>日</w:t>
      </w:r>
    </w:p>
    <w:p w:rsidR="008B1C6A" w:rsidRPr="00E30CAA" w:rsidRDefault="00EA12E1" w:rsidP="00EA12E1">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w:t>
      </w:r>
      <w:r w:rsidR="008B1C6A" w:rsidRPr="00E30CAA">
        <w:rPr>
          <w:rFonts w:ascii="宋体" w:eastAsia="宋体" w:hAnsi="宋体" w:hint="eastAsia"/>
          <w:snapToGrid w:val="0"/>
          <w:color w:val="000000"/>
          <w:sz w:val="21"/>
          <w:szCs w:val="21"/>
        </w:rPr>
        <w:t>收盘价格：指</w:t>
      </w:r>
      <w:r>
        <w:rPr>
          <w:rFonts w:ascii="宋体" w:eastAsia="宋体" w:hAnsi="宋体" w:hint="eastAsia"/>
          <w:snapToGrid w:val="0"/>
          <w:color w:val="000000"/>
          <w:sz w:val="21"/>
          <w:szCs w:val="21"/>
        </w:rPr>
        <w:t>挂钩标的</w:t>
      </w:r>
      <w:r w:rsidR="008B1C6A" w:rsidRPr="00E30CAA">
        <w:rPr>
          <w:rFonts w:ascii="宋体" w:eastAsia="宋体" w:hAnsi="宋体" w:hint="eastAsia"/>
          <w:snapToGrid w:val="0"/>
          <w:color w:val="000000"/>
          <w:sz w:val="21"/>
          <w:szCs w:val="21"/>
        </w:rPr>
        <w:t>在香港交易所当日依据官方规定公布的交易收盘价；</w:t>
      </w:r>
    </w:p>
    <w:p w:rsidR="008B1C6A" w:rsidRPr="009323FD" w:rsidRDefault="008B1C6A" w:rsidP="008B1C6A">
      <w:pPr>
        <w:adjustRightInd w:val="0"/>
        <w:snapToGrid w:val="0"/>
        <w:spacing w:line="440" w:lineRule="exact"/>
        <w:ind w:firstLineChars="200" w:firstLine="420"/>
        <w:textAlignment w:val="center"/>
        <w:rPr>
          <w:rFonts w:ascii="宋体" w:eastAsia="宋体" w:hAnsi="宋体"/>
          <w:sz w:val="21"/>
          <w:szCs w:val="21"/>
        </w:rPr>
      </w:pPr>
      <w:r w:rsidRPr="00E30CAA">
        <w:rPr>
          <w:rFonts w:ascii="宋体" w:eastAsia="宋体" w:hAnsi="宋体" w:hint="eastAsia"/>
          <w:snapToGrid w:val="0"/>
          <w:color w:val="000000"/>
          <w:sz w:val="21"/>
          <w:szCs w:val="21"/>
        </w:rPr>
        <w:t>（</w:t>
      </w:r>
      <w:r w:rsidR="00EA12E1">
        <w:rPr>
          <w:rFonts w:ascii="宋体" w:eastAsia="宋体" w:hAnsi="宋体" w:hint="eastAsia"/>
          <w:snapToGrid w:val="0"/>
          <w:color w:val="000000"/>
          <w:sz w:val="21"/>
          <w:szCs w:val="21"/>
        </w:rPr>
        <w:t>3</w:t>
      </w:r>
      <w:r w:rsidRPr="009323FD">
        <w:rPr>
          <w:rFonts w:ascii="宋体" w:eastAsia="宋体" w:hAnsi="宋体" w:hint="eastAsia"/>
          <w:snapToGrid w:val="0"/>
          <w:color w:val="000000"/>
          <w:sz w:val="21"/>
          <w:szCs w:val="21"/>
        </w:rPr>
        <w:t>）起始价格：为该</w:t>
      </w:r>
      <w:r w:rsidR="00EA12E1">
        <w:rPr>
          <w:rFonts w:ascii="宋体" w:eastAsia="宋体" w:hAnsi="宋体" w:hint="eastAsia"/>
          <w:snapToGrid w:val="0"/>
          <w:color w:val="000000"/>
          <w:sz w:val="21"/>
          <w:szCs w:val="21"/>
        </w:rPr>
        <w:t>挂钩标的</w:t>
      </w:r>
      <w:r w:rsidRPr="009323FD">
        <w:rPr>
          <w:rFonts w:ascii="宋体" w:eastAsia="宋体" w:hAnsi="宋体" w:hint="eastAsia"/>
          <w:snapToGrid w:val="0"/>
          <w:color w:val="000000"/>
          <w:sz w:val="21"/>
          <w:szCs w:val="21"/>
        </w:rPr>
        <w:t>在产品成立日的收盘价格，如果</w:t>
      </w:r>
      <w:r w:rsidR="00EA12E1">
        <w:rPr>
          <w:rFonts w:ascii="宋体" w:eastAsia="宋体" w:hAnsi="宋体" w:hint="eastAsia"/>
          <w:snapToGrid w:val="0"/>
          <w:color w:val="000000"/>
          <w:sz w:val="21"/>
          <w:szCs w:val="21"/>
        </w:rPr>
        <w:t>产品</w:t>
      </w:r>
      <w:r w:rsidRPr="009323FD">
        <w:rPr>
          <w:rFonts w:ascii="宋体" w:eastAsia="宋体" w:hAnsi="宋体" w:hint="eastAsia"/>
          <w:snapToGrid w:val="0"/>
          <w:color w:val="000000"/>
          <w:sz w:val="21"/>
          <w:szCs w:val="21"/>
        </w:rPr>
        <w:t>成立日不是交易日，那么以该日之后最近</w:t>
      </w:r>
      <w:r w:rsidRPr="009323FD">
        <w:rPr>
          <w:rFonts w:ascii="宋体" w:eastAsia="宋体" w:hAnsi="宋体" w:hint="eastAsia"/>
          <w:sz w:val="21"/>
          <w:szCs w:val="21"/>
        </w:rPr>
        <w:t>一个交易日的收盘价格为准；</w:t>
      </w:r>
    </w:p>
    <w:p w:rsidR="008B1C6A" w:rsidRDefault="008B1C6A" w:rsidP="008B1C6A">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w:t>
      </w:r>
      <w:r w:rsidR="00EA12E1">
        <w:rPr>
          <w:rFonts w:ascii="宋体" w:eastAsia="宋体" w:hAnsi="宋体" w:hint="eastAsia"/>
          <w:sz w:val="21"/>
          <w:szCs w:val="21"/>
        </w:rPr>
        <w:t>4</w:t>
      </w:r>
      <w:r w:rsidRPr="009323FD">
        <w:rPr>
          <w:rFonts w:ascii="宋体" w:eastAsia="宋体" w:hAnsi="宋体" w:hint="eastAsia"/>
          <w:sz w:val="21"/>
          <w:szCs w:val="21"/>
        </w:rPr>
        <w:t>）交易区间</w:t>
      </w:r>
      <w:r w:rsidR="000337EF">
        <w:rPr>
          <w:rFonts w:ascii="宋体" w:eastAsia="宋体" w:hAnsi="宋体" w:hint="eastAsia"/>
          <w:sz w:val="21"/>
          <w:szCs w:val="21"/>
        </w:rPr>
        <w:t>1</w:t>
      </w:r>
      <w:r w:rsidRPr="009323FD">
        <w:rPr>
          <w:rFonts w:ascii="宋体" w:eastAsia="宋体" w:hAnsi="宋体" w:hint="eastAsia"/>
          <w:sz w:val="21"/>
          <w:szCs w:val="21"/>
        </w:rPr>
        <w:t>：</w:t>
      </w:r>
      <w:r w:rsidR="002901B3">
        <w:rPr>
          <w:rFonts w:ascii="宋体" w:eastAsia="宋体" w:hAnsi="宋体" w:hint="eastAsia"/>
          <w:sz w:val="21"/>
          <w:szCs w:val="21"/>
        </w:rPr>
        <w:t>挂钩标的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Pr="009323FD">
        <w:rPr>
          <w:rFonts w:ascii="宋体" w:eastAsia="宋体" w:hAnsi="宋体" w:hint="eastAsia"/>
          <w:sz w:val="21"/>
          <w:szCs w:val="21"/>
        </w:rPr>
        <w:t xml:space="preserve"> </w:t>
      </w:r>
      <w:r w:rsidR="00144749">
        <w:rPr>
          <w:rFonts w:ascii="宋体" w:eastAsia="宋体" w:hAnsi="宋体" w:hint="eastAsia"/>
          <w:sz w:val="21"/>
          <w:szCs w:val="21"/>
          <w:highlight w:val="yellow"/>
        </w:rPr>
        <w:t>91</w:t>
      </w:r>
      <w:r w:rsidRPr="00C909D1">
        <w:rPr>
          <w:rFonts w:ascii="宋体" w:eastAsia="宋体" w:hAnsi="宋体" w:hint="eastAsia"/>
          <w:sz w:val="21"/>
          <w:szCs w:val="21"/>
          <w:highlight w:val="yellow"/>
        </w:rPr>
        <w:t>%</w:t>
      </w:r>
      <w:r w:rsidRPr="009323FD">
        <w:rPr>
          <w:rFonts w:ascii="宋体" w:eastAsia="宋体" w:hAnsi="宋体" w:hint="eastAsia"/>
          <w:sz w:val="21"/>
          <w:szCs w:val="21"/>
        </w:rPr>
        <w:t xml:space="preserve"> </w:t>
      </w:r>
      <w:r w:rsidR="000337EF">
        <w:rPr>
          <w:rFonts w:ascii="宋体" w:eastAsia="宋体" w:hAnsi="宋体" w:hint="eastAsia"/>
          <w:sz w:val="21"/>
          <w:szCs w:val="21"/>
        </w:rPr>
        <w:t>（下限1）</w:t>
      </w:r>
      <w:r w:rsidRPr="009323FD">
        <w:rPr>
          <w:rFonts w:ascii="宋体" w:eastAsia="宋体" w:hAnsi="宋体" w:hint="eastAsia"/>
          <w:sz w:val="21"/>
          <w:szCs w:val="21"/>
        </w:rPr>
        <w:t xml:space="preserve">至 </w:t>
      </w:r>
      <w:r w:rsidR="002901B3">
        <w:rPr>
          <w:rFonts w:ascii="宋体" w:eastAsia="宋体" w:hAnsi="宋体" w:hint="eastAsia"/>
          <w:sz w:val="21"/>
          <w:szCs w:val="21"/>
        </w:rPr>
        <w:t>挂钩标的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00CA3B24">
        <w:rPr>
          <w:rFonts w:ascii="宋体" w:eastAsia="宋体" w:hAnsi="宋体" w:cs="宋体" w:hint="eastAsia"/>
          <w:b/>
          <w:bCs/>
          <w:snapToGrid w:val="0"/>
          <w:color w:val="000000"/>
          <w:sz w:val="13"/>
          <w:szCs w:val="13"/>
        </w:rPr>
        <w:t xml:space="preserve"> </w:t>
      </w:r>
      <w:r w:rsidR="00D42D88">
        <w:rPr>
          <w:rFonts w:ascii="宋体" w:eastAsia="宋体" w:hAnsi="宋体" w:hint="eastAsia"/>
          <w:sz w:val="21"/>
          <w:szCs w:val="21"/>
          <w:highlight w:val="yellow"/>
        </w:rPr>
        <w:t>1</w:t>
      </w:r>
      <w:r w:rsidR="00BE44C2">
        <w:rPr>
          <w:rFonts w:ascii="宋体" w:eastAsia="宋体" w:hAnsi="宋体" w:hint="eastAsia"/>
          <w:sz w:val="21"/>
          <w:szCs w:val="21"/>
          <w:highlight w:val="yellow"/>
        </w:rPr>
        <w:t>09</w:t>
      </w:r>
      <w:r w:rsidRPr="00C909D1">
        <w:rPr>
          <w:rFonts w:ascii="宋体" w:eastAsia="宋体" w:hAnsi="宋体" w:hint="eastAsia"/>
          <w:sz w:val="21"/>
          <w:szCs w:val="21"/>
          <w:highlight w:val="yellow"/>
        </w:rPr>
        <w:t>%</w:t>
      </w:r>
      <w:r w:rsidR="000337EF">
        <w:rPr>
          <w:rFonts w:ascii="宋体" w:eastAsia="宋体" w:hAnsi="宋体" w:hint="eastAsia"/>
          <w:sz w:val="21"/>
          <w:szCs w:val="21"/>
        </w:rPr>
        <w:t>（上限1）</w:t>
      </w:r>
      <w:r w:rsidRPr="009323FD">
        <w:rPr>
          <w:rFonts w:ascii="宋体" w:eastAsia="宋体" w:hAnsi="宋体" w:hint="eastAsia"/>
          <w:sz w:val="21"/>
          <w:szCs w:val="21"/>
        </w:rPr>
        <w:t>（</w:t>
      </w:r>
      <w:r w:rsidR="000337EF">
        <w:rPr>
          <w:rFonts w:ascii="宋体" w:eastAsia="宋体" w:hAnsi="宋体" w:hint="eastAsia"/>
          <w:sz w:val="21"/>
          <w:szCs w:val="21"/>
        </w:rPr>
        <w:t>包括下</w:t>
      </w:r>
      <w:r w:rsidRPr="009323FD">
        <w:rPr>
          <w:rFonts w:ascii="宋体" w:eastAsia="宋体" w:hAnsi="宋体" w:hint="eastAsia"/>
          <w:sz w:val="21"/>
          <w:szCs w:val="21"/>
        </w:rPr>
        <w:t>限</w:t>
      </w:r>
      <w:r w:rsidR="000337EF">
        <w:rPr>
          <w:rFonts w:ascii="宋体" w:eastAsia="宋体" w:hAnsi="宋体" w:hint="eastAsia"/>
          <w:sz w:val="21"/>
          <w:szCs w:val="21"/>
        </w:rPr>
        <w:t>1和上限1</w:t>
      </w:r>
      <w:r w:rsidRPr="009323FD">
        <w:rPr>
          <w:rFonts w:ascii="宋体" w:eastAsia="宋体" w:hAnsi="宋体" w:hint="eastAsia"/>
          <w:sz w:val="21"/>
          <w:szCs w:val="21"/>
        </w:rPr>
        <w:t>）；</w:t>
      </w:r>
    </w:p>
    <w:p w:rsidR="000337EF" w:rsidRPr="009323FD" w:rsidRDefault="000337EF" w:rsidP="008B1C6A">
      <w:pPr>
        <w:adjustRightInd w:val="0"/>
        <w:snapToGrid w:val="0"/>
        <w:spacing w:line="440" w:lineRule="exact"/>
        <w:ind w:firstLineChars="200" w:firstLine="420"/>
        <w:textAlignment w:val="center"/>
        <w:rPr>
          <w:rFonts w:ascii="宋体" w:eastAsia="宋体" w:hAnsi="宋体"/>
          <w:sz w:val="21"/>
          <w:szCs w:val="21"/>
        </w:rPr>
      </w:pPr>
      <w:r>
        <w:rPr>
          <w:rFonts w:ascii="宋体" w:eastAsia="宋体" w:hAnsi="宋体" w:hint="eastAsia"/>
          <w:sz w:val="21"/>
          <w:szCs w:val="21"/>
        </w:rPr>
        <w:tab/>
      </w:r>
      <w:r w:rsidRPr="009323FD">
        <w:rPr>
          <w:rFonts w:ascii="宋体" w:eastAsia="宋体" w:hAnsi="宋体" w:hint="eastAsia"/>
          <w:sz w:val="21"/>
          <w:szCs w:val="21"/>
        </w:rPr>
        <w:t>交易区间</w:t>
      </w:r>
      <w:r>
        <w:rPr>
          <w:rFonts w:ascii="宋体" w:eastAsia="宋体" w:hAnsi="宋体" w:hint="eastAsia"/>
          <w:sz w:val="21"/>
          <w:szCs w:val="21"/>
        </w:rPr>
        <w:t>2</w:t>
      </w:r>
      <w:r w:rsidRPr="009323FD">
        <w:rPr>
          <w:rFonts w:ascii="宋体" w:eastAsia="宋体" w:hAnsi="宋体" w:hint="eastAsia"/>
          <w:sz w:val="21"/>
          <w:szCs w:val="21"/>
        </w:rPr>
        <w:t>：</w:t>
      </w:r>
      <w:r w:rsidR="002901B3">
        <w:rPr>
          <w:rFonts w:ascii="宋体" w:eastAsia="宋体" w:hAnsi="宋体" w:hint="eastAsia"/>
          <w:sz w:val="21"/>
          <w:szCs w:val="21"/>
        </w:rPr>
        <w:t>挂钩标的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Pr="009323FD">
        <w:rPr>
          <w:rFonts w:ascii="宋体" w:eastAsia="宋体" w:hAnsi="宋体" w:hint="eastAsia"/>
          <w:sz w:val="21"/>
          <w:szCs w:val="21"/>
        </w:rPr>
        <w:t xml:space="preserve"> </w:t>
      </w:r>
      <w:r w:rsidR="00BE44C2">
        <w:rPr>
          <w:rFonts w:ascii="宋体" w:eastAsia="宋体" w:hAnsi="宋体" w:hint="eastAsia"/>
          <w:sz w:val="21"/>
          <w:szCs w:val="21"/>
          <w:highlight w:val="yellow"/>
        </w:rPr>
        <w:t>8</w:t>
      </w:r>
      <w:r w:rsidR="004D35F6">
        <w:rPr>
          <w:rFonts w:ascii="宋体" w:eastAsia="宋体" w:hAnsi="宋体" w:hint="eastAsia"/>
          <w:sz w:val="21"/>
          <w:szCs w:val="21"/>
          <w:highlight w:val="yellow"/>
        </w:rPr>
        <w:t>2</w:t>
      </w:r>
      <w:r w:rsidRPr="00C909D1">
        <w:rPr>
          <w:rFonts w:ascii="宋体" w:eastAsia="宋体" w:hAnsi="宋体" w:hint="eastAsia"/>
          <w:sz w:val="21"/>
          <w:szCs w:val="21"/>
          <w:highlight w:val="yellow"/>
        </w:rPr>
        <w:t>%</w:t>
      </w:r>
      <w:r w:rsidRPr="009323FD">
        <w:rPr>
          <w:rFonts w:ascii="宋体" w:eastAsia="宋体" w:hAnsi="宋体" w:hint="eastAsia"/>
          <w:sz w:val="21"/>
          <w:szCs w:val="21"/>
        </w:rPr>
        <w:t xml:space="preserve"> </w:t>
      </w:r>
      <w:r>
        <w:rPr>
          <w:rFonts w:ascii="宋体" w:eastAsia="宋体" w:hAnsi="宋体" w:hint="eastAsia"/>
          <w:sz w:val="21"/>
          <w:szCs w:val="21"/>
        </w:rPr>
        <w:t>（下限2）</w:t>
      </w:r>
      <w:r w:rsidRPr="009323FD">
        <w:rPr>
          <w:rFonts w:ascii="宋体" w:eastAsia="宋体" w:hAnsi="宋体" w:hint="eastAsia"/>
          <w:sz w:val="21"/>
          <w:szCs w:val="21"/>
        </w:rPr>
        <w:t xml:space="preserve">至 </w:t>
      </w:r>
      <w:r w:rsidR="002901B3">
        <w:rPr>
          <w:rFonts w:ascii="宋体" w:eastAsia="宋体" w:hAnsi="宋体" w:hint="eastAsia"/>
          <w:sz w:val="21"/>
          <w:szCs w:val="21"/>
        </w:rPr>
        <w:t>挂钩标的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00CA3B24">
        <w:rPr>
          <w:rFonts w:ascii="宋体" w:eastAsia="宋体" w:hAnsi="宋体" w:cs="宋体" w:hint="eastAsia"/>
          <w:b/>
          <w:bCs/>
          <w:snapToGrid w:val="0"/>
          <w:color w:val="000000"/>
          <w:sz w:val="13"/>
          <w:szCs w:val="13"/>
        </w:rPr>
        <w:t xml:space="preserve"> </w:t>
      </w:r>
      <w:r w:rsidR="00BE44C2">
        <w:rPr>
          <w:rFonts w:ascii="宋体" w:eastAsia="宋体" w:hAnsi="宋体" w:hint="eastAsia"/>
          <w:sz w:val="21"/>
          <w:szCs w:val="21"/>
          <w:highlight w:val="yellow"/>
        </w:rPr>
        <w:t>11</w:t>
      </w:r>
      <w:r w:rsidR="004D35F6">
        <w:rPr>
          <w:rFonts w:ascii="宋体" w:eastAsia="宋体" w:hAnsi="宋体" w:hint="eastAsia"/>
          <w:sz w:val="21"/>
          <w:szCs w:val="21"/>
          <w:highlight w:val="yellow"/>
        </w:rPr>
        <w:t>8</w:t>
      </w:r>
      <w:r w:rsidRPr="00C909D1">
        <w:rPr>
          <w:rFonts w:ascii="宋体" w:eastAsia="宋体" w:hAnsi="宋体" w:hint="eastAsia"/>
          <w:sz w:val="21"/>
          <w:szCs w:val="21"/>
          <w:highlight w:val="yellow"/>
        </w:rPr>
        <w:t>%</w:t>
      </w:r>
      <w:r>
        <w:rPr>
          <w:rFonts w:ascii="宋体" w:eastAsia="宋体" w:hAnsi="宋体" w:hint="eastAsia"/>
          <w:sz w:val="21"/>
          <w:szCs w:val="21"/>
        </w:rPr>
        <w:t>（上限2）</w:t>
      </w:r>
      <w:r w:rsidRPr="009323FD">
        <w:rPr>
          <w:rFonts w:ascii="宋体" w:eastAsia="宋体" w:hAnsi="宋体" w:hint="eastAsia"/>
          <w:sz w:val="21"/>
          <w:szCs w:val="21"/>
        </w:rPr>
        <w:t>（</w:t>
      </w:r>
      <w:r>
        <w:rPr>
          <w:rFonts w:ascii="宋体" w:eastAsia="宋体" w:hAnsi="宋体" w:hint="eastAsia"/>
          <w:sz w:val="21"/>
          <w:szCs w:val="21"/>
        </w:rPr>
        <w:t>包括下</w:t>
      </w:r>
      <w:r w:rsidRPr="009323FD">
        <w:rPr>
          <w:rFonts w:ascii="宋体" w:eastAsia="宋体" w:hAnsi="宋体" w:hint="eastAsia"/>
          <w:sz w:val="21"/>
          <w:szCs w:val="21"/>
        </w:rPr>
        <w:t>限</w:t>
      </w:r>
      <w:r>
        <w:rPr>
          <w:rFonts w:ascii="宋体" w:eastAsia="宋体" w:hAnsi="宋体" w:hint="eastAsia"/>
          <w:sz w:val="21"/>
          <w:szCs w:val="21"/>
        </w:rPr>
        <w:t>2和上限2</w:t>
      </w:r>
      <w:r w:rsidRPr="009323FD">
        <w:rPr>
          <w:rFonts w:ascii="宋体" w:eastAsia="宋体" w:hAnsi="宋体" w:hint="eastAsia"/>
          <w:sz w:val="21"/>
          <w:szCs w:val="21"/>
        </w:rPr>
        <w:t>）；</w:t>
      </w:r>
      <w:r w:rsidR="004D35F6" w:rsidRPr="009323FD">
        <w:rPr>
          <w:rFonts w:ascii="宋体" w:eastAsia="宋体" w:hAnsi="宋体"/>
          <w:sz w:val="21"/>
          <w:szCs w:val="21"/>
        </w:rPr>
        <w:t xml:space="preserve"> </w:t>
      </w:r>
    </w:p>
    <w:p w:rsidR="00EA12E1" w:rsidRDefault="008B1C6A" w:rsidP="000337EF">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w:t>
      </w:r>
      <w:r w:rsidR="000337EF">
        <w:rPr>
          <w:rFonts w:ascii="宋体" w:eastAsia="宋体" w:hAnsi="宋体" w:hint="eastAsia"/>
          <w:sz w:val="21"/>
          <w:szCs w:val="21"/>
        </w:rPr>
        <w:t>4</w:t>
      </w:r>
      <w:r w:rsidRPr="009323FD">
        <w:rPr>
          <w:rFonts w:ascii="宋体" w:eastAsia="宋体" w:hAnsi="宋体" w:hint="eastAsia"/>
          <w:sz w:val="21"/>
          <w:szCs w:val="21"/>
        </w:rPr>
        <w:t>）</w:t>
      </w:r>
      <w:r w:rsidR="00EA12E1">
        <w:rPr>
          <w:rFonts w:ascii="宋体" w:eastAsia="宋体" w:hAnsi="宋体" w:hint="eastAsia"/>
          <w:sz w:val="21"/>
          <w:szCs w:val="21"/>
        </w:rPr>
        <w:t>观察期</w:t>
      </w:r>
      <w:r w:rsidR="002901B3">
        <w:rPr>
          <w:rFonts w:ascii="宋体" w:eastAsia="宋体" w:hAnsi="宋体" w:hint="eastAsia"/>
          <w:sz w:val="21"/>
          <w:szCs w:val="21"/>
        </w:rPr>
        <w:t>频率</w:t>
      </w:r>
      <w:r w:rsidR="00EA12E1">
        <w:rPr>
          <w:rFonts w:ascii="宋体" w:eastAsia="宋体" w:hAnsi="宋体" w:hint="eastAsia"/>
          <w:sz w:val="21"/>
          <w:szCs w:val="21"/>
        </w:rPr>
        <w:t>：</w:t>
      </w:r>
      <w:r w:rsidR="002901B3" w:rsidRPr="005E4FA4">
        <w:rPr>
          <w:rFonts w:ascii="宋体" w:eastAsia="宋体" w:hAnsi="宋体" w:hint="eastAsia"/>
          <w:sz w:val="21"/>
          <w:szCs w:val="21"/>
        </w:rPr>
        <w:t>本期理财产品为每天观察。</w:t>
      </w:r>
    </w:p>
    <w:p w:rsidR="008B1C6A" w:rsidRPr="009323FD" w:rsidRDefault="008B1C6A" w:rsidP="002901B3">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7737D7">
        <w:rPr>
          <w:rFonts w:ascii="宋体" w:eastAsia="宋体" w:hAnsi="宋体" w:hint="eastAsia"/>
          <w:snapToGrid w:val="0"/>
          <w:color w:val="000000"/>
          <w:sz w:val="21"/>
          <w:szCs w:val="21"/>
          <w:highlight w:val="yellow"/>
        </w:rPr>
        <w:t>若观察日遇交易所休市，则顺延为交易所下一个交易日</w:t>
      </w:r>
    </w:p>
    <w:p w:rsidR="008B1C6A" w:rsidRPr="009323FD" w:rsidRDefault="008B1C6A" w:rsidP="008B1C6A">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8B1C6A" w:rsidRPr="009323FD" w:rsidRDefault="008B1C6A" w:rsidP="008B1C6A">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1 、理财资金所承担的相关费用</w:t>
      </w:r>
    </w:p>
    <w:p w:rsidR="008B1C6A" w:rsidRDefault="008B1C6A" w:rsidP="008B1C6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p w:rsidR="008B1C6A" w:rsidRPr="005E4FA4" w:rsidRDefault="008B1C6A" w:rsidP="008B1C6A">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sidR="00445144">
        <w:rPr>
          <w:rFonts w:ascii="宋体" w:eastAsia="宋体" w:hAnsi="宋体" w:hint="eastAsia"/>
          <w:snapToGrid w:val="0"/>
          <w:color w:val="000000"/>
          <w:sz w:val="21"/>
          <w:szCs w:val="21"/>
        </w:rPr>
        <w:t>45</w:t>
      </w:r>
      <w:r w:rsidR="002901B3">
        <w:rPr>
          <w:rFonts w:ascii="宋体" w:eastAsia="宋体" w:hAnsi="宋体" w:hint="eastAsia"/>
          <w:snapToGrid w:val="0"/>
          <w:color w:val="000000"/>
          <w:sz w:val="21"/>
          <w:szCs w:val="21"/>
        </w:rPr>
        <w:t>%</w:t>
      </w:r>
      <w:r w:rsidRPr="005E4FA4">
        <w:rPr>
          <w:rFonts w:ascii="宋体" w:eastAsia="宋体" w:hAnsi="宋体" w:hint="eastAsia"/>
          <w:snapToGrid w:val="0"/>
          <w:color w:val="000000"/>
          <w:sz w:val="21"/>
          <w:szCs w:val="21"/>
        </w:rPr>
        <w:t>/年。</w:t>
      </w:r>
    </w:p>
    <w:p w:rsidR="008B1C6A" w:rsidRPr="001260EF" w:rsidRDefault="008B1C6A" w:rsidP="008B1C6A">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8B1C6A" w:rsidRDefault="008B1C6A" w:rsidP="008B1C6A">
      <w:pPr>
        <w:adjustRightInd w:val="0"/>
        <w:snapToGrid w:val="0"/>
        <w:spacing w:line="440" w:lineRule="exact"/>
        <w:ind w:firstLineChars="200" w:firstLine="422"/>
        <w:textAlignment w:val="center"/>
        <w:rPr>
          <w:rFonts w:ascii="宋体" w:eastAsia="宋体" w:hAnsi="宋体"/>
          <w:b/>
          <w:sz w:val="21"/>
          <w:szCs w:val="21"/>
        </w:rPr>
      </w:pPr>
      <w:r w:rsidRPr="009323FD">
        <w:rPr>
          <w:rFonts w:ascii="宋体" w:eastAsia="宋体" w:hAnsi="宋体" w:hint="eastAsia"/>
          <w:b/>
          <w:snapToGrid w:val="0"/>
          <w:color w:val="000000"/>
          <w:sz w:val="21"/>
          <w:szCs w:val="21"/>
        </w:rPr>
        <w:t>2、客户</w:t>
      </w:r>
      <w:proofErr w:type="gramStart"/>
      <w:r w:rsidR="000337EF">
        <w:rPr>
          <w:rFonts w:ascii="宋体" w:eastAsia="宋体" w:hAnsi="宋体" w:hint="eastAsia"/>
          <w:b/>
          <w:snapToGrid w:val="0"/>
          <w:color w:val="000000"/>
          <w:sz w:val="21"/>
          <w:szCs w:val="21"/>
        </w:rPr>
        <w:t>潜在年化</w:t>
      </w:r>
      <w:r w:rsidRPr="009323FD">
        <w:rPr>
          <w:rFonts w:ascii="宋体" w:eastAsia="宋体" w:hAnsi="宋体" w:hint="eastAsia"/>
          <w:b/>
          <w:snapToGrid w:val="0"/>
          <w:color w:val="000000"/>
          <w:sz w:val="21"/>
          <w:szCs w:val="21"/>
        </w:rPr>
        <w:t>收益率</w:t>
      </w:r>
      <w:proofErr w:type="gramEnd"/>
      <w:r w:rsidR="000337EF">
        <w:rPr>
          <w:rFonts w:ascii="宋体" w:eastAsia="宋体" w:hAnsi="宋体" w:hint="eastAsia"/>
          <w:b/>
          <w:snapToGrid w:val="0"/>
          <w:color w:val="000000"/>
          <w:sz w:val="21"/>
          <w:szCs w:val="21"/>
        </w:rPr>
        <w:t>1</w:t>
      </w:r>
      <w:r w:rsidRPr="009323FD">
        <w:rPr>
          <w:rFonts w:ascii="宋体" w:eastAsia="宋体" w:hAnsi="宋体" w:hint="eastAsia"/>
          <w:b/>
          <w:snapToGrid w:val="0"/>
          <w:color w:val="000000"/>
          <w:sz w:val="21"/>
          <w:szCs w:val="21"/>
        </w:rPr>
        <w:t>：</w:t>
      </w:r>
      <w:r w:rsidRPr="009323FD">
        <w:rPr>
          <w:rFonts w:ascii="宋体" w:eastAsia="宋体" w:hAnsi="宋体" w:hint="eastAsia"/>
          <w:b/>
          <w:sz w:val="21"/>
          <w:szCs w:val="21"/>
        </w:rPr>
        <w:t xml:space="preserve">   </w:t>
      </w:r>
      <w:r w:rsidR="00445144">
        <w:rPr>
          <w:rFonts w:ascii="宋体" w:eastAsia="宋体" w:hAnsi="宋体" w:hint="eastAsia"/>
          <w:b/>
          <w:sz w:val="21"/>
          <w:szCs w:val="21"/>
          <w:highlight w:val="yellow"/>
        </w:rPr>
        <w:t>6.0</w:t>
      </w:r>
      <w:r w:rsidRPr="00643ACB">
        <w:rPr>
          <w:rFonts w:ascii="宋体" w:eastAsia="宋体" w:hAnsi="宋体" w:hint="eastAsia"/>
          <w:b/>
          <w:sz w:val="21"/>
          <w:szCs w:val="21"/>
          <w:highlight w:val="yellow"/>
        </w:rPr>
        <w:t>0 %</w:t>
      </w:r>
    </w:p>
    <w:p w:rsidR="000337EF" w:rsidRDefault="000337EF" w:rsidP="000337EF">
      <w:pPr>
        <w:adjustRightInd w:val="0"/>
        <w:snapToGrid w:val="0"/>
        <w:spacing w:line="440" w:lineRule="exact"/>
        <w:ind w:left="6" w:firstLineChars="347" w:firstLine="732"/>
        <w:textAlignment w:val="center"/>
        <w:rPr>
          <w:rFonts w:ascii="宋体" w:eastAsia="宋体" w:hAnsi="宋体"/>
          <w:b/>
          <w:sz w:val="21"/>
          <w:szCs w:val="21"/>
        </w:rPr>
      </w:pPr>
      <w:r w:rsidRPr="009323FD">
        <w:rPr>
          <w:rFonts w:ascii="宋体" w:eastAsia="宋体" w:hAnsi="宋体" w:hint="eastAsia"/>
          <w:b/>
          <w:snapToGrid w:val="0"/>
          <w:color w:val="000000"/>
          <w:sz w:val="21"/>
          <w:szCs w:val="21"/>
        </w:rPr>
        <w:t>客户</w:t>
      </w:r>
      <w:proofErr w:type="gramStart"/>
      <w:r>
        <w:rPr>
          <w:rFonts w:ascii="宋体" w:eastAsia="宋体" w:hAnsi="宋体" w:hint="eastAsia"/>
          <w:b/>
          <w:snapToGrid w:val="0"/>
          <w:color w:val="000000"/>
          <w:sz w:val="21"/>
          <w:szCs w:val="21"/>
        </w:rPr>
        <w:t>潜在年化</w:t>
      </w:r>
      <w:r w:rsidRPr="009323FD">
        <w:rPr>
          <w:rFonts w:ascii="宋体" w:eastAsia="宋体" w:hAnsi="宋体" w:hint="eastAsia"/>
          <w:b/>
          <w:snapToGrid w:val="0"/>
          <w:color w:val="000000"/>
          <w:sz w:val="21"/>
          <w:szCs w:val="21"/>
        </w:rPr>
        <w:t>收益率</w:t>
      </w:r>
      <w:proofErr w:type="gramEnd"/>
      <w:r>
        <w:rPr>
          <w:rFonts w:ascii="宋体" w:eastAsia="宋体" w:hAnsi="宋体" w:hint="eastAsia"/>
          <w:b/>
          <w:snapToGrid w:val="0"/>
          <w:color w:val="000000"/>
          <w:sz w:val="21"/>
          <w:szCs w:val="21"/>
        </w:rPr>
        <w:t>2</w:t>
      </w:r>
      <w:r w:rsidRPr="009323FD">
        <w:rPr>
          <w:rFonts w:ascii="宋体" w:eastAsia="宋体" w:hAnsi="宋体" w:hint="eastAsia"/>
          <w:b/>
          <w:snapToGrid w:val="0"/>
          <w:color w:val="000000"/>
          <w:sz w:val="21"/>
          <w:szCs w:val="21"/>
        </w:rPr>
        <w:t>：</w:t>
      </w:r>
      <w:r>
        <w:rPr>
          <w:rFonts w:ascii="宋体" w:eastAsia="宋体" w:hAnsi="宋体" w:hint="eastAsia"/>
          <w:b/>
          <w:sz w:val="21"/>
          <w:szCs w:val="21"/>
        </w:rPr>
        <w:t xml:space="preserve">   </w:t>
      </w:r>
      <w:r>
        <w:rPr>
          <w:rFonts w:ascii="宋体" w:eastAsia="宋体" w:hAnsi="宋体" w:hint="eastAsia"/>
          <w:b/>
          <w:sz w:val="21"/>
          <w:szCs w:val="21"/>
          <w:highlight w:val="yellow"/>
        </w:rPr>
        <w:t>2.8</w:t>
      </w:r>
      <w:r w:rsidRPr="00643ACB">
        <w:rPr>
          <w:rFonts w:ascii="宋体" w:eastAsia="宋体" w:hAnsi="宋体" w:hint="eastAsia"/>
          <w:b/>
          <w:sz w:val="21"/>
          <w:szCs w:val="21"/>
          <w:highlight w:val="yellow"/>
        </w:rPr>
        <w:t>0 %</w:t>
      </w:r>
    </w:p>
    <w:p w:rsidR="000337EF" w:rsidRPr="000D2FD8" w:rsidRDefault="000337EF" w:rsidP="000337EF">
      <w:pPr>
        <w:adjustRightInd w:val="0"/>
        <w:snapToGrid w:val="0"/>
        <w:spacing w:line="440" w:lineRule="exact"/>
        <w:ind w:left="6" w:firstLineChars="347" w:firstLine="732"/>
        <w:textAlignment w:val="center"/>
        <w:rPr>
          <w:rFonts w:ascii="宋体" w:eastAsia="宋体" w:hAnsi="宋体"/>
          <w:sz w:val="21"/>
          <w:szCs w:val="21"/>
        </w:rPr>
      </w:pPr>
      <w:r w:rsidRPr="009323FD">
        <w:rPr>
          <w:rFonts w:ascii="宋体" w:eastAsia="宋体" w:hAnsi="宋体" w:hint="eastAsia"/>
          <w:b/>
          <w:snapToGrid w:val="0"/>
          <w:color w:val="000000"/>
          <w:sz w:val="21"/>
          <w:szCs w:val="21"/>
        </w:rPr>
        <w:t>客户</w:t>
      </w:r>
      <w:proofErr w:type="gramStart"/>
      <w:r>
        <w:rPr>
          <w:rFonts w:ascii="宋体" w:eastAsia="宋体" w:hAnsi="宋体" w:hint="eastAsia"/>
          <w:b/>
          <w:snapToGrid w:val="0"/>
          <w:color w:val="000000"/>
          <w:sz w:val="21"/>
          <w:szCs w:val="21"/>
        </w:rPr>
        <w:t>最低年化</w:t>
      </w:r>
      <w:r w:rsidRPr="009323FD">
        <w:rPr>
          <w:rFonts w:ascii="宋体" w:eastAsia="宋体" w:hAnsi="宋体" w:hint="eastAsia"/>
          <w:b/>
          <w:snapToGrid w:val="0"/>
          <w:color w:val="000000"/>
          <w:sz w:val="21"/>
          <w:szCs w:val="21"/>
        </w:rPr>
        <w:t>收益率</w:t>
      </w:r>
      <w:proofErr w:type="gramEnd"/>
      <w:r w:rsidRPr="009323FD">
        <w:rPr>
          <w:rFonts w:ascii="宋体" w:eastAsia="宋体" w:hAnsi="宋体" w:hint="eastAsia"/>
          <w:b/>
          <w:snapToGrid w:val="0"/>
          <w:color w:val="000000"/>
          <w:sz w:val="21"/>
          <w:szCs w:val="21"/>
        </w:rPr>
        <w:t>：</w:t>
      </w:r>
      <w:r>
        <w:rPr>
          <w:rFonts w:ascii="宋体" w:eastAsia="宋体" w:hAnsi="宋体" w:hint="eastAsia"/>
          <w:b/>
          <w:sz w:val="21"/>
          <w:szCs w:val="21"/>
        </w:rPr>
        <w:t xml:space="preserve">  </w:t>
      </w:r>
      <w:r>
        <w:rPr>
          <w:rFonts w:ascii="宋体" w:eastAsia="宋体" w:hAnsi="宋体" w:hint="eastAsia"/>
          <w:b/>
          <w:sz w:val="21"/>
          <w:szCs w:val="21"/>
          <w:highlight w:val="yellow"/>
        </w:rPr>
        <w:t>0.50</w:t>
      </w:r>
      <w:r w:rsidRPr="00643ACB">
        <w:rPr>
          <w:rFonts w:ascii="宋体" w:eastAsia="宋体" w:hAnsi="宋体" w:hint="eastAsia"/>
          <w:b/>
          <w:sz w:val="21"/>
          <w:szCs w:val="21"/>
          <w:highlight w:val="yellow"/>
        </w:rPr>
        <w:t xml:space="preserve"> %</w:t>
      </w:r>
    </w:p>
    <w:p w:rsidR="008B1C6A" w:rsidRPr="000D2FD8" w:rsidRDefault="008B1C6A" w:rsidP="008B1C6A">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w:t>
      </w:r>
      <w:proofErr w:type="gramStart"/>
      <w:r w:rsidRPr="000D2FD8">
        <w:rPr>
          <w:rFonts w:ascii="宋体" w:eastAsia="宋体" w:hAnsi="宋体" w:hint="eastAsia"/>
          <w:sz w:val="21"/>
          <w:szCs w:val="21"/>
        </w:rPr>
        <w:t>最高年化收益率</w:t>
      </w:r>
      <w:proofErr w:type="gramEnd"/>
      <w:r w:rsidRPr="000D2FD8">
        <w:rPr>
          <w:rFonts w:ascii="宋体" w:eastAsia="宋体" w:hAnsi="宋体" w:hint="eastAsia"/>
          <w:sz w:val="21"/>
          <w:szCs w:val="21"/>
        </w:rPr>
        <w:t>根据本产品所投挂钩标的衍生品交易所产生的预期收益率测算而得。</w:t>
      </w:r>
    </w:p>
    <w:p w:rsidR="008B1C6A" w:rsidRPr="000D2FD8" w:rsidRDefault="008B1C6A" w:rsidP="008B1C6A">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Pr="000D2FD8">
        <w:rPr>
          <w:rFonts w:ascii="宋体" w:eastAsia="宋体" w:hAnsi="宋体" w:hint="eastAsia"/>
          <w:b/>
          <w:snapToGrid w:val="0"/>
          <w:color w:val="000000"/>
          <w:sz w:val="21"/>
          <w:szCs w:val="21"/>
        </w:rPr>
        <w:t xml:space="preserve">、实际收益计算公式 </w:t>
      </w:r>
    </w:p>
    <w:p w:rsidR="008B1C6A" w:rsidRDefault="008B1C6A" w:rsidP="008B1C6A">
      <w:pPr>
        <w:pStyle w:val="msolistparagraph0"/>
        <w:snapToGrid w:val="0"/>
        <w:spacing w:line="360" w:lineRule="auto"/>
        <w:ind w:left="720" w:firstLine="0"/>
        <w:textAlignment w:val="center"/>
        <w:rPr>
          <w:rFonts w:ascii="宋体" w:hAnsi="宋体" w:cs="宋体"/>
          <w:snapToGrid w:val="0"/>
          <w:color w:val="000000"/>
        </w:rPr>
      </w:pPr>
      <w:r>
        <w:rPr>
          <w:rFonts w:ascii="宋体" w:hAnsi="宋体" w:cs="宋体" w:hint="eastAsia"/>
          <w:snapToGrid w:val="0"/>
          <w:color w:val="000000"/>
        </w:rPr>
        <w:t>实际理财收益率如下情况计算：</w:t>
      </w:r>
    </w:p>
    <w:p w:rsidR="00875940" w:rsidRDefault="00875940" w:rsidP="008B1C6A">
      <w:pPr>
        <w:pStyle w:val="ae"/>
        <w:widowControl/>
        <w:numPr>
          <w:ilvl w:val="0"/>
          <w:numId w:val="16"/>
        </w:numPr>
        <w:snapToGrid w:val="0"/>
        <w:spacing w:line="360" w:lineRule="auto"/>
        <w:ind w:firstLineChars="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在观察期内，如果</w:t>
      </w:r>
      <w:r w:rsidR="00EF3870">
        <w:rPr>
          <w:rFonts w:ascii="宋体" w:eastAsia="宋体" w:hAnsi="宋体" w:cs="宋体" w:hint="eastAsia"/>
          <w:snapToGrid w:val="0"/>
          <w:color w:val="000000"/>
          <w:kern w:val="0"/>
          <w:sz w:val="21"/>
          <w:szCs w:val="21"/>
        </w:rPr>
        <w:t>每一个</w:t>
      </w:r>
      <w:r w:rsidR="000337EF">
        <w:rPr>
          <w:rFonts w:ascii="宋体" w:eastAsia="宋体" w:hAnsi="宋体" w:cs="宋体" w:hint="eastAsia"/>
          <w:snapToGrid w:val="0"/>
          <w:color w:val="000000"/>
          <w:kern w:val="0"/>
          <w:sz w:val="21"/>
          <w:szCs w:val="21"/>
        </w:rPr>
        <w:t>观察日</w:t>
      </w:r>
      <w:r>
        <w:rPr>
          <w:rFonts w:ascii="宋体" w:eastAsia="宋体" w:hAnsi="宋体" w:cs="宋体" w:hint="eastAsia"/>
          <w:snapToGrid w:val="0"/>
          <w:color w:val="000000"/>
          <w:kern w:val="0"/>
          <w:sz w:val="21"/>
          <w:szCs w:val="21"/>
        </w:rPr>
        <w:t>挂钩标的</w:t>
      </w:r>
      <w:r w:rsidR="0054336E">
        <w:rPr>
          <w:rFonts w:ascii="宋体" w:eastAsia="宋体" w:hAnsi="宋体" w:cs="宋体" w:hint="eastAsia"/>
          <w:snapToGrid w:val="0"/>
          <w:color w:val="000000"/>
          <w:kern w:val="0"/>
          <w:sz w:val="21"/>
          <w:szCs w:val="21"/>
        </w:rPr>
        <w:t>收盘价</w:t>
      </w:r>
      <w:r>
        <w:rPr>
          <w:rFonts w:ascii="宋体" w:eastAsia="宋体" w:hAnsi="宋体" w:cs="宋体" w:hint="eastAsia"/>
          <w:snapToGrid w:val="0"/>
          <w:color w:val="000000"/>
          <w:kern w:val="0"/>
          <w:sz w:val="21"/>
          <w:szCs w:val="21"/>
        </w:rPr>
        <w:t>格</w:t>
      </w:r>
      <w:r w:rsidR="00EF3870">
        <w:rPr>
          <w:rFonts w:ascii="宋体" w:eastAsia="宋体" w:hAnsi="宋体" w:cs="宋体" w:hint="eastAsia"/>
          <w:snapToGrid w:val="0"/>
          <w:color w:val="000000"/>
          <w:kern w:val="0"/>
          <w:sz w:val="21"/>
          <w:szCs w:val="21"/>
        </w:rPr>
        <w:t>均</w:t>
      </w:r>
      <w:r w:rsidR="000337EF">
        <w:rPr>
          <w:rFonts w:ascii="宋体" w:eastAsia="宋体" w:hAnsi="宋体" w:cs="宋体" w:hint="eastAsia"/>
          <w:snapToGrid w:val="0"/>
          <w:color w:val="000000"/>
          <w:kern w:val="0"/>
          <w:sz w:val="21"/>
          <w:szCs w:val="21"/>
        </w:rPr>
        <w:t>在交易区间1以内，</w:t>
      </w:r>
    </w:p>
    <w:p w:rsidR="000337EF" w:rsidRDefault="000337EF" w:rsidP="00875940">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客户收益=</w:t>
      </w:r>
      <w:r w:rsidRPr="00EA388C">
        <w:rPr>
          <w:rFonts w:ascii="宋体" w:eastAsia="宋体" w:hAnsi="宋体" w:cs="宋体" w:hint="eastAsia"/>
          <w:snapToGrid w:val="0"/>
          <w:color w:val="000000"/>
          <w:kern w:val="0"/>
          <w:sz w:val="21"/>
          <w:szCs w:val="21"/>
        </w:rPr>
        <w:t>理财本金×</w:t>
      </w:r>
      <w:r w:rsidR="00445144">
        <w:rPr>
          <w:rFonts w:ascii="宋体" w:eastAsia="宋体" w:hAnsi="宋体" w:cs="宋体" w:hint="eastAsia"/>
          <w:snapToGrid w:val="0"/>
          <w:color w:val="000000"/>
          <w:kern w:val="0"/>
          <w:sz w:val="21"/>
          <w:szCs w:val="21"/>
          <w:highlight w:val="yellow"/>
        </w:rPr>
        <w:t>6.0</w:t>
      </w:r>
      <w:r w:rsidR="00E10C67" w:rsidRPr="00E10C67">
        <w:rPr>
          <w:rFonts w:ascii="宋体" w:eastAsia="宋体" w:hAnsi="宋体" w:cs="宋体" w:hint="eastAsia"/>
          <w:snapToGrid w:val="0"/>
          <w:color w:val="000000"/>
          <w:kern w:val="0"/>
          <w:sz w:val="21"/>
          <w:szCs w:val="21"/>
          <w:highlight w:val="yellow"/>
        </w:rPr>
        <w:t>0%</w:t>
      </w:r>
      <w:r w:rsidRPr="00D42D88">
        <w:rPr>
          <w:rFonts w:ascii="宋体" w:eastAsia="宋体" w:hAnsi="宋体" w:cs="宋体" w:hint="eastAsia"/>
          <w:snapToGrid w:val="0"/>
          <w:color w:val="000000"/>
          <w:kern w:val="0"/>
          <w:sz w:val="21"/>
          <w:szCs w:val="21"/>
          <w:highlight w:val="yellow"/>
        </w:rPr>
        <w:t>×</w:t>
      </w:r>
      <w:r w:rsidR="00445144">
        <w:rPr>
          <w:rFonts w:ascii="宋体" w:eastAsia="宋体" w:hAnsi="宋体" w:cs="宋体" w:hint="eastAsia"/>
          <w:snapToGrid w:val="0"/>
          <w:color w:val="000000"/>
          <w:kern w:val="0"/>
          <w:sz w:val="21"/>
          <w:szCs w:val="21"/>
          <w:highlight w:val="yellow"/>
        </w:rPr>
        <w:t>18</w:t>
      </w:r>
      <w:r w:rsidR="00144749">
        <w:rPr>
          <w:rFonts w:ascii="宋体" w:eastAsia="宋体" w:hAnsi="宋体" w:cs="宋体" w:hint="eastAsia"/>
          <w:snapToGrid w:val="0"/>
          <w:color w:val="000000"/>
          <w:kern w:val="0"/>
          <w:sz w:val="21"/>
          <w:szCs w:val="21"/>
        </w:rPr>
        <w:t>4</w:t>
      </w:r>
      <w:r>
        <w:rPr>
          <w:rFonts w:ascii="宋体" w:eastAsia="宋体" w:hAnsi="宋体" w:cs="宋体" w:hint="eastAsia"/>
          <w:snapToGrid w:val="0"/>
          <w:color w:val="000000"/>
          <w:kern w:val="0"/>
          <w:sz w:val="21"/>
          <w:szCs w:val="21"/>
        </w:rPr>
        <w:t>/365；</w:t>
      </w:r>
    </w:p>
    <w:p w:rsidR="00875940" w:rsidRDefault="00875940" w:rsidP="000337EF">
      <w:pPr>
        <w:pStyle w:val="ae"/>
        <w:widowControl/>
        <w:numPr>
          <w:ilvl w:val="0"/>
          <w:numId w:val="16"/>
        </w:numPr>
        <w:snapToGrid w:val="0"/>
        <w:spacing w:line="360" w:lineRule="auto"/>
        <w:ind w:firstLineChars="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在观察期内，</w:t>
      </w:r>
      <w:r w:rsidR="000337EF">
        <w:rPr>
          <w:rFonts w:ascii="宋体" w:eastAsia="宋体" w:hAnsi="宋体" w:cs="宋体" w:hint="eastAsia"/>
          <w:snapToGrid w:val="0"/>
          <w:color w:val="000000"/>
          <w:kern w:val="0"/>
          <w:sz w:val="21"/>
          <w:szCs w:val="21"/>
        </w:rPr>
        <w:t>如</w:t>
      </w:r>
      <w:r>
        <w:rPr>
          <w:rFonts w:ascii="宋体" w:eastAsia="宋体" w:hAnsi="宋体" w:cs="宋体" w:hint="eastAsia"/>
          <w:snapToGrid w:val="0"/>
          <w:color w:val="000000"/>
          <w:kern w:val="0"/>
          <w:sz w:val="21"/>
          <w:szCs w:val="21"/>
        </w:rPr>
        <w:t>果</w:t>
      </w:r>
      <w:r w:rsidR="00EF3870">
        <w:rPr>
          <w:rFonts w:ascii="宋体" w:eastAsia="宋体" w:hAnsi="宋体" w:cs="宋体" w:hint="eastAsia"/>
          <w:snapToGrid w:val="0"/>
          <w:color w:val="000000"/>
          <w:kern w:val="0"/>
          <w:sz w:val="21"/>
          <w:szCs w:val="21"/>
        </w:rPr>
        <w:t>任意一个</w:t>
      </w:r>
      <w:r w:rsidR="000337EF">
        <w:rPr>
          <w:rFonts w:ascii="宋体" w:eastAsia="宋体" w:hAnsi="宋体" w:cs="宋体" w:hint="eastAsia"/>
          <w:snapToGrid w:val="0"/>
          <w:color w:val="000000"/>
          <w:kern w:val="0"/>
          <w:sz w:val="21"/>
          <w:szCs w:val="21"/>
        </w:rPr>
        <w:t>观察日</w:t>
      </w:r>
      <w:r>
        <w:rPr>
          <w:rFonts w:ascii="宋体" w:eastAsia="宋体" w:hAnsi="宋体" w:cs="宋体" w:hint="eastAsia"/>
          <w:snapToGrid w:val="0"/>
          <w:color w:val="000000"/>
          <w:kern w:val="0"/>
          <w:sz w:val="21"/>
          <w:szCs w:val="21"/>
        </w:rPr>
        <w:t>挂钩标的</w:t>
      </w:r>
      <w:r w:rsidR="0054336E">
        <w:rPr>
          <w:rFonts w:ascii="宋体" w:eastAsia="宋体" w:hAnsi="宋体" w:cs="宋体" w:hint="eastAsia"/>
          <w:snapToGrid w:val="0"/>
          <w:color w:val="000000"/>
          <w:kern w:val="0"/>
          <w:sz w:val="21"/>
          <w:szCs w:val="21"/>
        </w:rPr>
        <w:t>收盘价</w:t>
      </w:r>
      <w:r>
        <w:rPr>
          <w:rFonts w:ascii="宋体" w:eastAsia="宋体" w:hAnsi="宋体" w:cs="宋体" w:hint="eastAsia"/>
          <w:snapToGrid w:val="0"/>
          <w:color w:val="000000"/>
          <w:kern w:val="0"/>
          <w:sz w:val="21"/>
          <w:szCs w:val="21"/>
        </w:rPr>
        <w:t>格</w:t>
      </w:r>
      <w:r w:rsidR="00EF3870">
        <w:rPr>
          <w:rFonts w:ascii="宋体" w:eastAsia="宋体" w:hAnsi="宋体" w:cs="宋体" w:hint="eastAsia"/>
          <w:snapToGrid w:val="0"/>
          <w:color w:val="000000"/>
          <w:kern w:val="0"/>
          <w:sz w:val="21"/>
          <w:szCs w:val="21"/>
        </w:rPr>
        <w:t>曾</w:t>
      </w:r>
      <w:r w:rsidR="000337EF">
        <w:rPr>
          <w:rFonts w:ascii="宋体" w:eastAsia="宋体" w:hAnsi="宋体" w:cs="宋体" w:hint="eastAsia"/>
          <w:snapToGrid w:val="0"/>
          <w:color w:val="000000"/>
          <w:kern w:val="0"/>
          <w:sz w:val="21"/>
          <w:szCs w:val="21"/>
        </w:rPr>
        <w:t>低于下限1或高于上限1</w:t>
      </w:r>
      <w:r>
        <w:rPr>
          <w:rFonts w:ascii="宋体" w:eastAsia="宋体" w:hAnsi="宋体" w:cs="宋体" w:hint="eastAsia"/>
          <w:snapToGrid w:val="0"/>
          <w:color w:val="000000"/>
          <w:kern w:val="0"/>
          <w:sz w:val="21"/>
          <w:szCs w:val="21"/>
        </w:rPr>
        <w:t>，</w:t>
      </w:r>
      <w:r w:rsidR="000337EF">
        <w:rPr>
          <w:rFonts w:ascii="宋体" w:eastAsia="宋体" w:hAnsi="宋体" w:cs="宋体" w:hint="eastAsia"/>
          <w:snapToGrid w:val="0"/>
          <w:color w:val="000000"/>
          <w:kern w:val="0"/>
          <w:sz w:val="21"/>
          <w:szCs w:val="21"/>
        </w:rPr>
        <w:t>但</w:t>
      </w:r>
      <w:r>
        <w:rPr>
          <w:rFonts w:ascii="宋体" w:eastAsia="宋体" w:hAnsi="宋体" w:cs="宋体" w:hint="eastAsia"/>
          <w:snapToGrid w:val="0"/>
          <w:color w:val="000000"/>
          <w:kern w:val="0"/>
          <w:sz w:val="21"/>
          <w:szCs w:val="21"/>
        </w:rPr>
        <w:t>挂钩标的收盘价格</w:t>
      </w:r>
      <w:r w:rsidR="000337EF">
        <w:rPr>
          <w:rFonts w:ascii="宋体" w:eastAsia="宋体" w:hAnsi="宋体" w:cs="宋体" w:hint="eastAsia"/>
          <w:snapToGrid w:val="0"/>
          <w:color w:val="000000"/>
          <w:kern w:val="0"/>
          <w:sz w:val="21"/>
          <w:szCs w:val="21"/>
        </w:rPr>
        <w:t>一直维持在交易区间2以内，</w:t>
      </w:r>
    </w:p>
    <w:p w:rsidR="000337EF" w:rsidRDefault="000337EF" w:rsidP="00875940">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客户收益=</w:t>
      </w:r>
      <w:r w:rsidRPr="00EA388C">
        <w:rPr>
          <w:rFonts w:ascii="宋体" w:eastAsia="宋体" w:hAnsi="宋体" w:cs="宋体" w:hint="eastAsia"/>
          <w:snapToGrid w:val="0"/>
          <w:color w:val="000000"/>
          <w:kern w:val="0"/>
          <w:sz w:val="21"/>
          <w:szCs w:val="21"/>
        </w:rPr>
        <w:t>理财本金×</w:t>
      </w:r>
      <w:r w:rsidR="00E10C67" w:rsidRPr="00E10C67">
        <w:rPr>
          <w:rFonts w:ascii="宋体" w:eastAsia="宋体" w:hAnsi="宋体" w:cs="宋体" w:hint="eastAsia"/>
          <w:snapToGrid w:val="0"/>
          <w:color w:val="000000"/>
          <w:kern w:val="0"/>
          <w:sz w:val="21"/>
          <w:szCs w:val="21"/>
          <w:highlight w:val="yellow"/>
        </w:rPr>
        <w:t>2.80%</w:t>
      </w:r>
      <w:r w:rsidRPr="00E10C67">
        <w:rPr>
          <w:rFonts w:ascii="宋体" w:eastAsia="宋体" w:hAnsi="宋体" w:cs="宋体" w:hint="eastAsia"/>
          <w:snapToGrid w:val="0"/>
          <w:color w:val="000000"/>
          <w:kern w:val="0"/>
          <w:sz w:val="21"/>
          <w:szCs w:val="21"/>
          <w:highlight w:val="yellow"/>
        </w:rPr>
        <w:t>×</w:t>
      </w:r>
      <w:r w:rsidR="00144749">
        <w:rPr>
          <w:rFonts w:ascii="宋体" w:eastAsia="宋体" w:hAnsi="宋体" w:cs="宋体" w:hint="eastAsia"/>
          <w:snapToGrid w:val="0"/>
          <w:color w:val="000000"/>
          <w:kern w:val="0"/>
          <w:sz w:val="21"/>
          <w:szCs w:val="21"/>
          <w:highlight w:val="yellow"/>
        </w:rPr>
        <w:t>184</w:t>
      </w:r>
      <w:r>
        <w:rPr>
          <w:rFonts w:ascii="宋体" w:eastAsia="宋体" w:hAnsi="宋体" w:cs="宋体" w:hint="eastAsia"/>
          <w:snapToGrid w:val="0"/>
          <w:color w:val="000000"/>
          <w:kern w:val="0"/>
          <w:sz w:val="21"/>
          <w:szCs w:val="21"/>
        </w:rPr>
        <w:t>/365；</w:t>
      </w:r>
    </w:p>
    <w:p w:rsidR="002A52EC" w:rsidRDefault="002A52EC" w:rsidP="000337EF">
      <w:pPr>
        <w:pStyle w:val="ae"/>
        <w:widowControl/>
        <w:numPr>
          <w:ilvl w:val="0"/>
          <w:numId w:val="16"/>
        </w:numPr>
        <w:snapToGrid w:val="0"/>
        <w:spacing w:line="360" w:lineRule="auto"/>
        <w:ind w:firstLineChars="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在观察期内，</w:t>
      </w:r>
      <w:r w:rsidR="00EF3870">
        <w:rPr>
          <w:rFonts w:ascii="宋体" w:eastAsia="宋体" w:hAnsi="宋体" w:cs="宋体" w:hint="eastAsia"/>
          <w:snapToGrid w:val="0"/>
          <w:color w:val="000000"/>
          <w:kern w:val="0"/>
          <w:sz w:val="21"/>
          <w:szCs w:val="21"/>
        </w:rPr>
        <w:t>如</w:t>
      </w:r>
      <w:r>
        <w:rPr>
          <w:rFonts w:ascii="宋体" w:eastAsia="宋体" w:hAnsi="宋体" w:cs="宋体" w:hint="eastAsia"/>
          <w:snapToGrid w:val="0"/>
          <w:color w:val="000000"/>
          <w:kern w:val="0"/>
          <w:sz w:val="21"/>
          <w:szCs w:val="21"/>
        </w:rPr>
        <w:t>果</w:t>
      </w:r>
      <w:r w:rsidR="00EF3870">
        <w:rPr>
          <w:rFonts w:ascii="宋体" w:eastAsia="宋体" w:hAnsi="宋体" w:cs="宋体" w:hint="eastAsia"/>
          <w:snapToGrid w:val="0"/>
          <w:color w:val="000000"/>
          <w:kern w:val="0"/>
          <w:sz w:val="21"/>
          <w:szCs w:val="21"/>
        </w:rPr>
        <w:t>任意一个</w:t>
      </w:r>
      <w:r w:rsidR="000337EF" w:rsidRPr="000337EF">
        <w:rPr>
          <w:rFonts w:ascii="宋体" w:eastAsia="宋体" w:hAnsi="宋体" w:cs="宋体" w:hint="eastAsia"/>
          <w:snapToGrid w:val="0"/>
          <w:color w:val="000000"/>
          <w:kern w:val="0"/>
          <w:sz w:val="21"/>
          <w:szCs w:val="21"/>
        </w:rPr>
        <w:t>观察日</w:t>
      </w:r>
      <w:r>
        <w:rPr>
          <w:rFonts w:ascii="宋体" w:eastAsia="宋体" w:hAnsi="宋体" w:cs="宋体" w:hint="eastAsia"/>
          <w:snapToGrid w:val="0"/>
          <w:color w:val="000000"/>
          <w:kern w:val="0"/>
          <w:sz w:val="21"/>
          <w:szCs w:val="21"/>
        </w:rPr>
        <w:t>挂钩标的</w:t>
      </w:r>
      <w:r w:rsidR="0054336E">
        <w:rPr>
          <w:rFonts w:ascii="宋体" w:eastAsia="宋体" w:hAnsi="宋体" w:cs="宋体" w:hint="eastAsia"/>
          <w:snapToGrid w:val="0"/>
          <w:color w:val="000000"/>
          <w:kern w:val="0"/>
          <w:sz w:val="21"/>
          <w:szCs w:val="21"/>
        </w:rPr>
        <w:t>收盘价</w:t>
      </w:r>
      <w:r>
        <w:rPr>
          <w:rFonts w:ascii="宋体" w:eastAsia="宋体" w:hAnsi="宋体" w:cs="宋体" w:hint="eastAsia"/>
          <w:snapToGrid w:val="0"/>
          <w:color w:val="000000"/>
          <w:kern w:val="0"/>
          <w:sz w:val="21"/>
          <w:szCs w:val="21"/>
        </w:rPr>
        <w:t>格</w:t>
      </w:r>
      <w:r w:rsidR="00EF3870">
        <w:rPr>
          <w:rFonts w:ascii="宋体" w:eastAsia="宋体" w:hAnsi="宋体" w:cs="宋体" w:hint="eastAsia"/>
          <w:snapToGrid w:val="0"/>
          <w:color w:val="000000"/>
          <w:kern w:val="0"/>
          <w:sz w:val="21"/>
          <w:szCs w:val="21"/>
        </w:rPr>
        <w:t>曾</w:t>
      </w:r>
      <w:r w:rsidR="000337EF" w:rsidRPr="000337EF">
        <w:rPr>
          <w:rFonts w:ascii="宋体" w:eastAsia="宋体" w:hAnsi="宋体" w:cs="宋体" w:hint="eastAsia"/>
          <w:snapToGrid w:val="0"/>
          <w:color w:val="000000"/>
          <w:kern w:val="0"/>
          <w:sz w:val="21"/>
          <w:szCs w:val="21"/>
        </w:rPr>
        <w:t>低于下限2或高于上限2，</w:t>
      </w:r>
    </w:p>
    <w:p w:rsidR="000337EF" w:rsidRDefault="000337EF" w:rsidP="002A52EC">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客户收益=</w:t>
      </w:r>
      <w:r w:rsidRPr="00EA388C">
        <w:rPr>
          <w:rFonts w:ascii="宋体" w:eastAsia="宋体" w:hAnsi="宋体" w:cs="宋体" w:hint="eastAsia"/>
          <w:snapToGrid w:val="0"/>
          <w:color w:val="000000"/>
          <w:kern w:val="0"/>
          <w:sz w:val="21"/>
          <w:szCs w:val="21"/>
        </w:rPr>
        <w:t>理财本金×</w:t>
      </w:r>
      <w:r w:rsidR="00E10C67" w:rsidRPr="00E10C67">
        <w:rPr>
          <w:rFonts w:ascii="宋体" w:eastAsia="宋体" w:hAnsi="宋体" w:cs="宋体" w:hint="eastAsia"/>
          <w:snapToGrid w:val="0"/>
          <w:color w:val="000000"/>
          <w:kern w:val="0"/>
          <w:sz w:val="21"/>
          <w:szCs w:val="21"/>
          <w:highlight w:val="yellow"/>
        </w:rPr>
        <w:t>0.50%</w:t>
      </w:r>
      <w:r w:rsidRPr="00E10C67">
        <w:rPr>
          <w:rFonts w:ascii="宋体" w:eastAsia="宋体" w:hAnsi="宋体" w:cs="宋体" w:hint="eastAsia"/>
          <w:snapToGrid w:val="0"/>
          <w:color w:val="000000"/>
          <w:kern w:val="0"/>
          <w:sz w:val="21"/>
          <w:szCs w:val="21"/>
          <w:highlight w:val="yellow"/>
        </w:rPr>
        <w:t>×</w:t>
      </w:r>
      <w:r w:rsidR="00144749">
        <w:rPr>
          <w:rFonts w:ascii="宋体" w:eastAsia="宋体" w:hAnsi="宋体" w:cs="宋体" w:hint="eastAsia"/>
          <w:snapToGrid w:val="0"/>
          <w:color w:val="000000"/>
          <w:kern w:val="0"/>
          <w:sz w:val="21"/>
          <w:szCs w:val="21"/>
          <w:highlight w:val="yellow"/>
        </w:rPr>
        <w:t>184</w:t>
      </w:r>
      <w:r>
        <w:rPr>
          <w:rFonts w:ascii="宋体" w:eastAsia="宋体" w:hAnsi="宋体" w:cs="宋体" w:hint="eastAsia"/>
          <w:snapToGrid w:val="0"/>
          <w:color w:val="000000"/>
          <w:kern w:val="0"/>
          <w:sz w:val="21"/>
          <w:szCs w:val="21"/>
        </w:rPr>
        <w:t>/365；</w:t>
      </w:r>
    </w:p>
    <w:p w:rsidR="008B1C6A" w:rsidRDefault="008B1C6A" w:rsidP="008B1C6A">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1A4189">
        <w:rPr>
          <w:rFonts w:ascii="宋体" w:eastAsia="宋体" w:hAnsi="宋体" w:hint="eastAsia"/>
          <w:b/>
          <w:snapToGrid w:val="0"/>
          <w:color w:val="000000"/>
          <w:sz w:val="21"/>
          <w:szCs w:val="21"/>
          <w:highlight w:val="yellow"/>
        </w:rPr>
        <w:t>4.</w:t>
      </w:r>
      <w:r w:rsidR="001A4189" w:rsidRPr="001A4189">
        <w:rPr>
          <w:rFonts w:ascii="宋体" w:eastAsia="宋体" w:hAnsi="宋体" w:hint="eastAsia"/>
          <w:b/>
          <w:snapToGrid w:val="0"/>
          <w:color w:val="000000"/>
          <w:sz w:val="21"/>
          <w:szCs w:val="21"/>
          <w:highlight w:val="yellow"/>
        </w:rPr>
        <w:t>情景分析</w:t>
      </w:r>
      <w:r w:rsidRPr="001A4189">
        <w:rPr>
          <w:rFonts w:ascii="宋体" w:eastAsia="宋体" w:hAnsi="宋体" w:hint="eastAsia"/>
          <w:b/>
          <w:snapToGrid w:val="0"/>
          <w:color w:val="000000"/>
          <w:sz w:val="21"/>
          <w:szCs w:val="21"/>
          <w:highlight w:val="yellow"/>
        </w:rPr>
        <w:t>：</w:t>
      </w:r>
    </w:p>
    <w:p w:rsidR="00151D15" w:rsidRPr="00151D15" w:rsidRDefault="00151D15" w:rsidP="00151D15">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下列例子纯属假设性，只用作说明本结构性产品如何运作，不应以此作为预示本结构性产品的实际回报情况。</w:t>
      </w:r>
    </w:p>
    <w:p w:rsidR="000337EF" w:rsidRDefault="000337EF" w:rsidP="003C4B9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假设：投资本金</w:t>
      </w:r>
      <w:r w:rsidR="003C4B9D">
        <w:rPr>
          <w:rFonts w:ascii="宋体" w:eastAsia="宋体" w:hAnsi="宋体" w:hint="eastAsia"/>
          <w:b/>
          <w:snapToGrid w:val="0"/>
          <w:color w:val="000000"/>
          <w:sz w:val="21"/>
          <w:szCs w:val="21"/>
        </w:rPr>
        <w:t>为</w:t>
      </w:r>
      <w:r>
        <w:rPr>
          <w:rFonts w:ascii="宋体" w:eastAsia="宋体" w:hAnsi="宋体" w:hint="eastAsia"/>
          <w:b/>
          <w:snapToGrid w:val="0"/>
          <w:color w:val="000000"/>
          <w:sz w:val="21"/>
          <w:szCs w:val="21"/>
        </w:rPr>
        <w:t>人民币 100，000</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2268"/>
        <w:gridCol w:w="3402"/>
        <w:gridCol w:w="1701"/>
      </w:tblGrid>
      <w:tr w:rsidR="003C4B9D" w:rsidRPr="005E4FA4" w:rsidTr="003C4B9D">
        <w:tc>
          <w:tcPr>
            <w:tcW w:w="1809" w:type="dxa"/>
          </w:tcPr>
          <w:p w:rsidR="003C4B9D" w:rsidRPr="005E4FA4" w:rsidRDefault="003C4B9D" w:rsidP="007D17AB">
            <w:pPr>
              <w:adjustRightInd w:val="0"/>
              <w:snapToGrid w:val="0"/>
              <w:spacing w:line="440" w:lineRule="exact"/>
              <w:ind w:firstLineChars="200" w:firstLine="420"/>
              <w:textAlignment w:val="center"/>
              <w:rPr>
                <w:rFonts w:ascii="宋体" w:eastAsia="宋体" w:hAnsi="宋体"/>
                <w:snapToGrid w:val="0"/>
                <w:color w:val="000000"/>
                <w:sz w:val="21"/>
                <w:szCs w:val="21"/>
              </w:rPr>
            </w:pPr>
          </w:p>
        </w:tc>
        <w:tc>
          <w:tcPr>
            <w:tcW w:w="2268" w:type="dxa"/>
          </w:tcPr>
          <w:p w:rsidR="003C4B9D" w:rsidRPr="005E4FA4" w:rsidRDefault="003C4B9D" w:rsidP="007D17AB">
            <w:pPr>
              <w:adjustRightInd w:val="0"/>
              <w:snapToGrid w:val="0"/>
              <w:spacing w:line="440" w:lineRule="exact"/>
              <w:ind w:firstLineChars="200" w:firstLine="420"/>
              <w:textAlignment w:val="center"/>
              <w:rPr>
                <w:rFonts w:ascii="宋体" w:eastAsia="宋体" w:hAnsi="宋体"/>
                <w:snapToGrid w:val="0"/>
                <w:color w:val="000000"/>
                <w:sz w:val="21"/>
                <w:szCs w:val="21"/>
              </w:rPr>
            </w:pPr>
          </w:p>
        </w:tc>
        <w:tc>
          <w:tcPr>
            <w:tcW w:w="3402" w:type="dxa"/>
          </w:tcPr>
          <w:p w:rsidR="003C4B9D" w:rsidRDefault="003C4B9D" w:rsidP="007D17AB">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3C4B9D" w:rsidRPr="005E4FA4" w:rsidRDefault="003C4B9D" w:rsidP="003C4B9D">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实际收益（人民币）</w:t>
            </w:r>
          </w:p>
        </w:tc>
        <w:tc>
          <w:tcPr>
            <w:tcW w:w="1701" w:type="dxa"/>
          </w:tcPr>
          <w:p w:rsidR="003C4B9D" w:rsidRDefault="003C4B9D" w:rsidP="007D17AB">
            <w:pPr>
              <w:adjustRightInd w:val="0"/>
              <w:snapToGrid w:val="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3C4B9D" w:rsidRPr="005E4FA4" w:rsidRDefault="003C4B9D" w:rsidP="007D17AB">
            <w:pPr>
              <w:adjustRightInd w:val="0"/>
              <w:snapToGrid w:val="0"/>
              <w:jc w:val="center"/>
              <w:textAlignment w:val="center"/>
              <w:rPr>
                <w:rFonts w:ascii="宋体" w:eastAsia="宋体" w:hAnsi="宋体"/>
                <w:snapToGrid w:val="0"/>
                <w:color w:val="000000"/>
                <w:sz w:val="21"/>
                <w:szCs w:val="21"/>
              </w:rPr>
            </w:pPr>
            <w:proofErr w:type="gramStart"/>
            <w:r w:rsidRPr="005E4FA4">
              <w:rPr>
                <w:rFonts w:ascii="宋体" w:eastAsia="宋体" w:hAnsi="宋体" w:hint="eastAsia"/>
                <w:snapToGrid w:val="0"/>
                <w:color w:val="000000"/>
                <w:sz w:val="21"/>
                <w:szCs w:val="21"/>
              </w:rPr>
              <w:t>年化收益率</w:t>
            </w:r>
            <w:proofErr w:type="gramEnd"/>
          </w:p>
        </w:tc>
      </w:tr>
      <w:tr w:rsidR="003C4B9D" w:rsidRPr="005E4FA4" w:rsidTr="003608F9">
        <w:tc>
          <w:tcPr>
            <w:tcW w:w="1809" w:type="dxa"/>
          </w:tcPr>
          <w:p w:rsidR="003C4B9D" w:rsidRPr="00D12E2C" w:rsidRDefault="003C4B9D" w:rsidP="007D17AB">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w:t>
            </w:r>
            <w:proofErr w:type="gramStart"/>
            <w:r w:rsidRPr="00D12E2C">
              <w:rPr>
                <w:rFonts w:ascii="宋体" w:eastAsia="宋体" w:hAnsi="宋体" w:hint="eastAsia"/>
                <w:b/>
                <w:snapToGrid w:val="0"/>
                <w:color w:val="000000"/>
                <w:sz w:val="21"/>
                <w:szCs w:val="21"/>
              </w:rPr>
              <w:t>一</w:t>
            </w:r>
            <w:proofErr w:type="gramEnd"/>
            <w:r w:rsidRPr="00D12E2C">
              <w:rPr>
                <w:rFonts w:ascii="宋体" w:eastAsia="宋体" w:hAnsi="宋体" w:hint="eastAsia"/>
                <w:b/>
                <w:snapToGrid w:val="0"/>
                <w:color w:val="000000"/>
                <w:sz w:val="21"/>
                <w:szCs w:val="21"/>
              </w:rPr>
              <w:t>：最好情况</w:t>
            </w:r>
          </w:p>
        </w:tc>
        <w:tc>
          <w:tcPr>
            <w:tcW w:w="2268" w:type="dxa"/>
            <w:vAlign w:val="center"/>
          </w:tcPr>
          <w:p w:rsidR="003C4B9D" w:rsidRPr="00A94DED" w:rsidRDefault="003C4B9D" w:rsidP="003C4B9D">
            <w:pPr>
              <w:jc w:val="left"/>
              <w:rPr>
                <w:rFonts w:ascii="宋体" w:eastAsia="宋体" w:hAnsi="宋体"/>
                <w:snapToGrid w:val="0"/>
                <w:color w:val="000000"/>
                <w:sz w:val="21"/>
                <w:szCs w:val="21"/>
              </w:rPr>
            </w:pPr>
            <w:r>
              <w:rPr>
                <w:rFonts w:ascii="宋体" w:eastAsia="宋体" w:hAnsi="宋体" w:hint="eastAsia"/>
                <w:snapToGrid w:val="0"/>
                <w:color w:val="000000"/>
                <w:sz w:val="21"/>
                <w:szCs w:val="21"/>
              </w:rPr>
              <w:t>观察期内每个观察日挂钩标的收盘价格均在交易区间1以内</w:t>
            </w:r>
          </w:p>
        </w:tc>
        <w:tc>
          <w:tcPr>
            <w:tcW w:w="3402" w:type="dxa"/>
            <w:vAlign w:val="center"/>
          </w:tcPr>
          <w:p w:rsidR="003C4B9D" w:rsidRDefault="003C4B9D" w:rsidP="007D17AB">
            <w:pPr>
              <w:jc w:val="center"/>
              <w:rPr>
                <w:rFonts w:ascii="宋体" w:eastAsia="宋体" w:hAnsi="宋体" w:cs="宋体"/>
                <w:snapToGrid w:val="0"/>
                <w:color w:val="000000"/>
                <w:kern w:val="0"/>
                <w:sz w:val="21"/>
                <w:szCs w:val="21"/>
              </w:rPr>
            </w:pPr>
            <w:r>
              <w:rPr>
                <w:rFonts w:ascii="宋体" w:eastAsia="宋体" w:hAnsi="宋体" w:hint="eastAsia"/>
                <w:snapToGrid w:val="0"/>
                <w:color w:val="000000"/>
                <w:sz w:val="21"/>
                <w:szCs w:val="21"/>
              </w:rPr>
              <w:t>100,000</w:t>
            </w:r>
            <w:r w:rsidRPr="00EA388C">
              <w:rPr>
                <w:rFonts w:ascii="宋体" w:eastAsia="宋体" w:hAnsi="宋体" w:cs="宋体" w:hint="eastAsia"/>
                <w:snapToGrid w:val="0"/>
                <w:color w:val="000000"/>
                <w:kern w:val="0"/>
                <w:sz w:val="21"/>
                <w:szCs w:val="21"/>
              </w:rPr>
              <w:t>×</w:t>
            </w:r>
            <w:r w:rsidR="00445144">
              <w:rPr>
                <w:rFonts w:ascii="宋体" w:eastAsia="宋体" w:hAnsi="宋体" w:cs="宋体" w:hint="eastAsia"/>
                <w:snapToGrid w:val="0"/>
                <w:color w:val="000000"/>
                <w:kern w:val="0"/>
                <w:sz w:val="21"/>
                <w:szCs w:val="21"/>
              </w:rPr>
              <w:t>6.0</w:t>
            </w:r>
            <w:r>
              <w:rPr>
                <w:rFonts w:ascii="宋体" w:eastAsia="宋体" w:hAnsi="宋体" w:cs="宋体" w:hint="eastAsia"/>
                <w:snapToGrid w:val="0"/>
                <w:color w:val="000000"/>
                <w:kern w:val="0"/>
                <w:sz w:val="21"/>
                <w:szCs w:val="21"/>
              </w:rPr>
              <w:t>0%</w:t>
            </w:r>
            <w:r w:rsidRPr="00EA388C">
              <w:rPr>
                <w:rFonts w:ascii="宋体" w:eastAsia="宋体" w:hAnsi="宋体" w:cs="宋体" w:hint="eastAsia"/>
                <w:snapToGrid w:val="0"/>
                <w:color w:val="000000"/>
                <w:kern w:val="0"/>
                <w:sz w:val="21"/>
                <w:szCs w:val="21"/>
              </w:rPr>
              <w:t>×</w:t>
            </w:r>
            <w:r w:rsidR="00144749">
              <w:rPr>
                <w:rFonts w:ascii="宋体" w:eastAsia="宋体" w:hAnsi="宋体" w:cs="宋体" w:hint="eastAsia"/>
                <w:snapToGrid w:val="0"/>
                <w:color w:val="000000"/>
                <w:kern w:val="0"/>
                <w:sz w:val="21"/>
                <w:szCs w:val="21"/>
              </w:rPr>
              <w:t>184</w:t>
            </w:r>
            <w:r>
              <w:rPr>
                <w:rFonts w:ascii="宋体" w:eastAsia="宋体" w:hAnsi="宋体" w:cs="宋体" w:hint="eastAsia"/>
                <w:snapToGrid w:val="0"/>
                <w:color w:val="000000"/>
                <w:kern w:val="0"/>
                <w:sz w:val="21"/>
                <w:szCs w:val="21"/>
              </w:rPr>
              <w:t>/365</w:t>
            </w:r>
          </w:p>
          <w:p w:rsidR="003C4B9D" w:rsidRPr="00A94DED" w:rsidRDefault="003C4B9D" w:rsidP="00144749">
            <w:pPr>
              <w:jc w:val="center"/>
              <w:rPr>
                <w:rFonts w:ascii="宋体" w:eastAsia="宋体" w:hAnsi="宋体"/>
                <w:snapToGrid w:val="0"/>
                <w:color w:val="000000"/>
                <w:sz w:val="21"/>
                <w:szCs w:val="21"/>
              </w:rPr>
            </w:pPr>
            <w:r>
              <w:rPr>
                <w:rFonts w:ascii="宋体" w:eastAsia="宋体" w:hAnsi="宋体" w:cs="宋体" w:hint="eastAsia"/>
                <w:snapToGrid w:val="0"/>
                <w:color w:val="000000"/>
                <w:kern w:val="0"/>
                <w:sz w:val="21"/>
                <w:szCs w:val="21"/>
              </w:rPr>
              <w:t>=</w:t>
            </w:r>
            <w:r w:rsidR="00144749">
              <w:rPr>
                <w:rFonts w:ascii="宋体" w:eastAsia="宋体" w:hAnsi="宋体" w:cs="宋体" w:hint="eastAsia"/>
                <w:snapToGrid w:val="0"/>
                <w:color w:val="000000"/>
                <w:kern w:val="0"/>
                <w:sz w:val="21"/>
                <w:szCs w:val="21"/>
              </w:rPr>
              <w:t>3024.66</w:t>
            </w:r>
          </w:p>
        </w:tc>
        <w:tc>
          <w:tcPr>
            <w:tcW w:w="1701" w:type="dxa"/>
          </w:tcPr>
          <w:p w:rsidR="003C4B9D" w:rsidRPr="000D2FD8" w:rsidRDefault="00445144" w:rsidP="00D42D88">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6.0</w:t>
            </w:r>
            <w:r w:rsidR="00D42D88">
              <w:rPr>
                <w:rFonts w:ascii="宋体" w:eastAsia="宋体" w:hAnsi="宋体" w:hint="eastAsia"/>
                <w:snapToGrid w:val="0"/>
                <w:color w:val="000000"/>
                <w:sz w:val="21"/>
                <w:szCs w:val="21"/>
              </w:rPr>
              <w:t>0</w:t>
            </w:r>
            <w:r w:rsidR="003C4B9D" w:rsidRPr="000D2FD8">
              <w:rPr>
                <w:rFonts w:ascii="宋体" w:eastAsia="宋体" w:hAnsi="宋体" w:hint="eastAsia"/>
                <w:snapToGrid w:val="0"/>
                <w:color w:val="000000"/>
                <w:sz w:val="21"/>
                <w:szCs w:val="21"/>
              </w:rPr>
              <w:t>％</w:t>
            </w:r>
          </w:p>
        </w:tc>
      </w:tr>
      <w:tr w:rsidR="003C4B9D" w:rsidRPr="005E4FA4" w:rsidTr="003608F9">
        <w:tc>
          <w:tcPr>
            <w:tcW w:w="1809" w:type="dxa"/>
          </w:tcPr>
          <w:p w:rsidR="003C4B9D" w:rsidRPr="00D12E2C" w:rsidRDefault="003C4B9D" w:rsidP="007D17AB">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情景二：一般情况</w:t>
            </w:r>
          </w:p>
        </w:tc>
        <w:tc>
          <w:tcPr>
            <w:tcW w:w="2268" w:type="dxa"/>
            <w:vAlign w:val="center"/>
          </w:tcPr>
          <w:p w:rsidR="003C4B9D" w:rsidRPr="00A94DED" w:rsidRDefault="003C4B9D" w:rsidP="003C4B9D">
            <w:pPr>
              <w:adjustRightInd w:val="0"/>
              <w:snapToGrid w:val="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观察期内任何一个观察日，挂钩标的收盘价格曾低于下限1或高于上限1，但一直维持在区间2以内</w:t>
            </w:r>
          </w:p>
        </w:tc>
        <w:tc>
          <w:tcPr>
            <w:tcW w:w="3402" w:type="dxa"/>
            <w:vAlign w:val="center"/>
          </w:tcPr>
          <w:p w:rsidR="003C4B9D" w:rsidRDefault="003C4B9D" w:rsidP="003C4B9D">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100,000</w:t>
            </w:r>
            <w:r w:rsidRPr="003C4B9D">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2.80</w:t>
            </w:r>
            <w:r w:rsidRPr="003C4B9D">
              <w:rPr>
                <w:rFonts w:ascii="宋体" w:eastAsia="宋体" w:hAnsi="宋体" w:hint="eastAsia"/>
                <w:snapToGrid w:val="0"/>
                <w:color w:val="000000"/>
                <w:sz w:val="21"/>
                <w:szCs w:val="21"/>
              </w:rPr>
              <w:t>%×</w:t>
            </w:r>
            <w:r w:rsidR="00144749">
              <w:rPr>
                <w:rFonts w:ascii="宋体" w:eastAsia="宋体" w:hAnsi="宋体" w:hint="eastAsia"/>
                <w:snapToGrid w:val="0"/>
                <w:color w:val="000000"/>
                <w:sz w:val="21"/>
                <w:szCs w:val="21"/>
              </w:rPr>
              <w:t>184</w:t>
            </w:r>
            <w:r w:rsidRPr="003C4B9D">
              <w:rPr>
                <w:rFonts w:ascii="宋体" w:eastAsia="宋体" w:hAnsi="宋体" w:hint="eastAsia"/>
                <w:snapToGrid w:val="0"/>
                <w:color w:val="000000"/>
                <w:sz w:val="21"/>
                <w:szCs w:val="21"/>
              </w:rPr>
              <w:t>/365</w:t>
            </w:r>
          </w:p>
          <w:p w:rsidR="00144749" w:rsidRPr="00A94DED" w:rsidRDefault="003C4B9D" w:rsidP="00144749">
            <w:pPr>
              <w:jc w:val="center"/>
              <w:rPr>
                <w:rFonts w:ascii="宋体" w:eastAsia="宋体" w:hAnsi="宋体"/>
                <w:snapToGrid w:val="0"/>
                <w:color w:val="000000"/>
                <w:sz w:val="21"/>
                <w:szCs w:val="21"/>
              </w:rPr>
            </w:pPr>
            <w:r w:rsidRPr="003C4B9D">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1</w:t>
            </w:r>
            <w:r w:rsidR="00144749">
              <w:rPr>
                <w:rFonts w:ascii="宋体" w:eastAsia="宋体" w:hAnsi="宋体" w:hint="eastAsia"/>
                <w:snapToGrid w:val="0"/>
                <w:color w:val="000000"/>
                <w:sz w:val="21"/>
                <w:szCs w:val="21"/>
              </w:rPr>
              <w:t>411.51</w:t>
            </w:r>
          </w:p>
        </w:tc>
        <w:tc>
          <w:tcPr>
            <w:tcW w:w="1701" w:type="dxa"/>
          </w:tcPr>
          <w:p w:rsidR="003C4B9D" w:rsidRDefault="003C4B9D" w:rsidP="007D17AB">
            <w:pPr>
              <w:adjustRightInd w:val="0"/>
              <w:snapToGrid w:val="0"/>
              <w:spacing w:line="440" w:lineRule="exact"/>
              <w:ind w:firstLineChars="200" w:firstLine="420"/>
              <w:textAlignment w:val="center"/>
              <w:rPr>
                <w:rFonts w:ascii="宋体" w:eastAsia="宋体" w:hAnsi="宋体"/>
                <w:snapToGrid w:val="0"/>
                <w:color w:val="000000"/>
                <w:sz w:val="21"/>
                <w:szCs w:val="21"/>
              </w:rPr>
            </w:pPr>
          </w:p>
          <w:p w:rsidR="003C4B9D" w:rsidRPr="000D2FD8" w:rsidRDefault="003C4B9D" w:rsidP="007D17AB">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2.80</w:t>
            </w:r>
            <w:r w:rsidRPr="000D2FD8">
              <w:rPr>
                <w:rFonts w:ascii="宋体" w:eastAsia="宋体" w:hAnsi="宋体" w:hint="eastAsia"/>
                <w:snapToGrid w:val="0"/>
                <w:color w:val="000000"/>
                <w:sz w:val="21"/>
                <w:szCs w:val="21"/>
              </w:rPr>
              <w:t>％</w:t>
            </w:r>
          </w:p>
        </w:tc>
      </w:tr>
      <w:tr w:rsidR="003C4B9D" w:rsidRPr="005E4FA4" w:rsidTr="003C4B9D">
        <w:tc>
          <w:tcPr>
            <w:tcW w:w="1809" w:type="dxa"/>
          </w:tcPr>
          <w:p w:rsidR="003C4B9D" w:rsidRPr="00D12E2C" w:rsidRDefault="003C4B9D" w:rsidP="007D17AB">
            <w:pPr>
              <w:adjustRightInd w:val="0"/>
              <w:snapToGrid w:val="0"/>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情景三：最差情况</w:t>
            </w:r>
          </w:p>
        </w:tc>
        <w:tc>
          <w:tcPr>
            <w:tcW w:w="2268" w:type="dxa"/>
            <w:vAlign w:val="center"/>
          </w:tcPr>
          <w:p w:rsidR="003C4B9D" w:rsidRPr="00A94DED" w:rsidDel="001E475B" w:rsidRDefault="003C4B9D" w:rsidP="003C4B9D">
            <w:pPr>
              <w:adjustRightInd w:val="0"/>
              <w:snapToGrid w:val="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观察期内任何一个观察日，挂钩标的收盘价格曾低于下限2或高于上限2</w:t>
            </w:r>
            <w:r w:rsidRPr="00A94DED" w:rsidDel="001E475B">
              <w:rPr>
                <w:rFonts w:ascii="宋体" w:eastAsia="宋体" w:hAnsi="宋体"/>
                <w:snapToGrid w:val="0"/>
                <w:color w:val="000000"/>
                <w:sz w:val="21"/>
                <w:szCs w:val="21"/>
              </w:rPr>
              <w:t xml:space="preserve"> </w:t>
            </w:r>
          </w:p>
        </w:tc>
        <w:tc>
          <w:tcPr>
            <w:tcW w:w="3402" w:type="dxa"/>
            <w:vAlign w:val="center"/>
          </w:tcPr>
          <w:p w:rsidR="003C4B9D" w:rsidRDefault="003C4B9D" w:rsidP="003C4B9D">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100,000</w:t>
            </w:r>
            <w:r w:rsidRPr="003C4B9D">
              <w:rPr>
                <w:rFonts w:ascii="宋体" w:eastAsia="宋体" w:hAnsi="宋体" w:hint="eastAsia"/>
                <w:snapToGrid w:val="0"/>
                <w:color w:val="000000"/>
                <w:sz w:val="21"/>
                <w:szCs w:val="21"/>
              </w:rPr>
              <w:t>×0.50%×</w:t>
            </w:r>
            <w:r w:rsidR="00144749">
              <w:rPr>
                <w:rFonts w:ascii="宋体" w:eastAsia="宋体" w:hAnsi="宋体" w:hint="eastAsia"/>
                <w:snapToGrid w:val="0"/>
                <w:color w:val="000000"/>
                <w:sz w:val="21"/>
                <w:szCs w:val="21"/>
              </w:rPr>
              <w:t>184</w:t>
            </w:r>
            <w:r w:rsidRPr="003C4B9D">
              <w:rPr>
                <w:rFonts w:ascii="宋体" w:eastAsia="宋体" w:hAnsi="宋体" w:hint="eastAsia"/>
                <w:snapToGrid w:val="0"/>
                <w:color w:val="000000"/>
                <w:sz w:val="21"/>
                <w:szCs w:val="21"/>
              </w:rPr>
              <w:t>/365</w:t>
            </w:r>
          </w:p>
          <w:p w:rsidR="003C4B9D" w:rsidRPr="00A94DED" w:rsidDel="001E475B" w:rsidRDefault="003C4B9D" w:rsidP="00144749">
            <w:pPr>
              <w:jc w:val="center"/>
              <w:rPr>
                <w:rFonts w:ascii="宋体" w:eastAsia="宋体" w:hAnsi="宋体"/>
                <w:snapToGrid w:val="0"/>
                <w:color w:val="000000"/>
                <w:sz w:val="21"/>
                <w:szCs w:val="21"/>
              </w:rPr>
            </w:pPr>
            <w:r w:rsidRPr="003C4B9D">
              <w:rPr>
                <w:rFonts w:ascii="宋体" w:eastAsia="宋体" w:hAnsi="宋体" w:hint="eastAsia"/>
                <w:snapToGrid w:val="0"/>
                <w:color w:val="000000"/>
                <w:sz w:val="21"/>
                <w:szCs w:val="21"/>
              </w:rPr>
              <w:t>=</w:t>
            </w:r>
            <w:r w:rsidR="00144749">
              <w:rPr>
                <w:rFonts w:ascii="宋体" w:eastAsia="宋体" w:hAnsi="宋体" w:hint="eastAsia"/>
                <w:snapToGrid w:val="0"/>
                <w:color w:val="000000"/>
                <w:sz w:val="21"/>
                <w:szCs w:val="21"/>
              </w:rPr>
              <w:t>252.05</w:t>
            </w:r>
          </w:p>
        </w:tc>
        <w:tc>
          <w:tcPr>
            <w:tcW w:w="1701" w:type="dxa"/>
            <w:vAlign w:val="center"/>
          </w:tcPr>
          <w:p w:rsidR="003C4B9D" w:rsidRPr="000D2FD8" w:rsidRDefault="003C4B9D" w:rsidP="007D17AB">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0.50%</w:t>
            </w:r>
          </w:p>
        </w:tc>
      </w:tr>
    </w:tbl>
    <w:p w:rsidR="00151D15" w:rsidRPr="00151D15" w:rsidRDefault="00151D15" w:rsidP="00151D15">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3C4B9D" w:rsidRPr="00EA388C" w:rsidRDefault="00151D15" w:rsidP="001A4189">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本产品最不利的投资情况和投资结果为，投资者持有产品到期，仅取回投资本金及最低收益。投资者亦需注意，若因应投资者要求而提早终止本产品，则投资者可能无法收回全部投资本金。</w:t>
      </w: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提前终止理财或</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计算到期收益，并在</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4760D8"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DE44C2" w:rsidRPr="000D2FD8" w:rsidRDefault="00DE44C2" w:rsidP="00DE44C2">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（1）理财期间不开放赎回，理财产品在理财期到期日或实际终止日时一次兑付</w:t>
      </w:r>
      <w:r w:rsidR="00E30CAA">
        <w:rPr>
          <w:rFonts w:ascii="宋体" w:eastAsia="宋体" w:hAnsi="宋体" w:hint="eastAsia"/>
          <w:snapToGrid w:val="0"/>
          <w:color w:val="000000"/>
          <w:sz w:val="21"/>
          <w:szCs w:val="21"/>
        </w:rPr>
        <w:t>；</w:t>
      </w:r>
    </w:p>
    <w:p w:rsidR="00DE44C2" w:rsidRPr="000D2FD8" w:rsidRDefault="00DE44C2" w:rsidP="00511D4B">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lastRenderedPageBreak/>
        <w:t>（2）提前/延期终止权利。在理财产品到期前，投资者无提前/延期终止权，如遇</w:t>
      </w:r>
      <w:r w:rsidRPr="000D2FD8">
        <w:rPr>
          <w:rFonts w:ascii="宋体" w:eastAsia="宋体" w:hAnsi="宋体"/>
          <w:snapToGrid w:val="0"/>
          <w:color w:val="000000"/>
          <w:sz w:val="21"/>
          <w:szCs w:val="21"/>
        </w:rPr>
        <w:t>国家金融政策出现重大调整</w:t>
      </w:r>
      <w:r w:rsidRPr="000D2FD8">
        <w:rPr>
          <w:rFonts w:ascii="宋体" w:eastAsia="宋体" w:hAnsi="宋体" w:hint="eastAsia"/>
          <w:snapToGrid w:val="0"/>
          <w:color w:val="000000"/>
          <w:sz w:val="21"/>
          <w:szCs w:val="21"/>
        </w:rPr>
        <w:t>、市场发生重大变化等情形</w:t>
      </w:r>
      <w:r w:rsidRPr="000D2FD8">
        <w:rPr>
          <w:rFonts w:ascii="宋体" w:eastAsia="宋体" w:hAnsi="宋体"/>
          <w:snapToGrid w:val="0"/>
          <w:color w:val="000000"/>
          <w:sz w:val="21"/>
          <w:szCs w:val="21"/>
        </w:rPr>
        <w:t>并影响本产品的正常运作</w:t>
      </w:r>
      <w:r w:rsidRPr="000D2FD8">
        <w:rPr>
          <w:rFonts w:ascii="宋体" w:eastAsia="宋体" w:hAnsi="宋体" w:hint="eastAsia"/>
          <w:snapToGrid w:val="0"/>
          <w:color w:val="000000"/>
          <w:sz w:val="21"/>
          <w:szCs w:val="21"/>
        </w:rPr>
        <w:t>，以及</w:t>
      </w:r>
      <w:r w:rsidRPr="000D2FD8">
        <w:rPr>
          <w:rFonts w:ascii="宋体" w:eastAsia="宋体" w:hAnsi="宋体"/>
          <w:snapToGrid w:val="0"/>
          <w:color w:val="000000"/>
          <w:sz w:val="21"/>
          <w:szCs w:val="21"/>
        </w:rPr>
        <w:t>其他</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股份有限公司</w:t>
      </w:r>
      <w:r w:rsidRPr="000D2FD8">
        <w:rPr>
          <w:rFonts w:ascii="宋体" w:eastAsia="宋体" w:hAnsi="宋体"/>
          <w:snapToGrid w:val="0"/>
          <w:color w:val="000000"/>
          <w:sz w:val="21"/>
          <w:szCs w:val="21"/>
        </w:rPr>
        <w:t>认为需要提前</w:t>
      </w:r>
      <w:r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终止本理财产品的情况时，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有提前/延期终止权。如果</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提前/延期终止本理财产品，</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445144" w:rsidRPr="00445144">
        <w:rPr>
          <w:rFonts w:ascii="宋体" w:eastAsia="宋体" w:hAnsi="宋体" w:hint="eastAsia"/>
          <w:b/>
          <w:snapToGrid w:val="0"/>
          <w:color w:val="000000"/>
          <w:sz w:val="21"/>
          <w:szCs w:val="21"/>
        </w:rPr>
        <w:t>平安财富结构类（100%保本挂钩ETF）资产管理计划2013年</w:t>
      </w:r>
      <w:r w:rsidR="00144749">
        <w:rPr>
          <w:rFonts w:ascii="宋体" w:eastAsia="宋体" w:hAnsi="宋体" w:hint="eastAsia"/>
          <w:b/>
          <w:snapToGrid w:val="0"/>
          <w:color w:val="000000"/>
          <w:sz w:val="21"/>
          <w:szCs w:val="21"/>
        </w:rPr>
        <w:t>104</w:t>
      </w:r>
      <w:r w:rsidR="00445144" w:rsidRPr="00445144">
        <w:rPr>
          <w:rFonts w:ascii="宋体" w:eastAsia="宋体" w:hAnsi="宋体" w:hint="eastAsia"/>
          <w:b/>
          <w:snapToGrid w:val="0"/>
          <w:color w:val="000000"/>
          <w:sz w:val="21"/>
          <w:szCs w:val="21"/>
        </w:rPr>
        <w:t>期人民币理财产品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w:t>
      </w:r>
      <w:proofErr w:type="gramStart"/>
      <w:r w:rsidRPr="000D2FD8">
        <w:rPr>
          <w:rFonts w:ascii="宋体" w:eastAsia="宋体" w:hAnsi="宋体" w:hint="eastAsia"/>
          <w:snapToGrid w:val="0"/>
          <w:color w:val="000000"/>
          <w:sz w:val="21"/>
          <w:szCs w:val="21"/>
        </w:rPr>
        <w:t>其他第三</w:t>
      </w:r>
      <w:proofErr w:type="gramEnd"/>
      <w:r w:rsidRPr="000D2FD8">
        <w:rPr>
          <w:rFonts w:ascii="宋体" w:eastAsia="宋体" w:hAnsi="宋体" w:hint="eastAsia"/>
          <w:snapToGrid w:val="0"/>
          <w:color w:val="000000"/>
          <w:sz w:val="21"/>
          <w:szCs w:val="21"/>
        </w:rPr>
        <w:t>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lastRenderedPageBreak/>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445144"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445144"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8"/>
          <w:footerReference w:type="default" r:id="rId9"/>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445144" w:rsidRPr="00445144">
        <w:rPr>
          <w:rFonts w:eastAsia="楷体_GB2312" w:hAnsi="宋体" w:cs="宋体" w:hint="eastAsia"/>
          <w:b/>
          <w:bCs/>
          <w:kern w:val="0"/>
          <w:sz w:val="24"/>
          <w:szCs w:val="21"/>
        </w:rPr>
        <w:t>平安财富结构类（</w:t>
      </w:r>
      <w:r w:rsidR="00445144" w:rsidRPr="00445144">
        <w:rPr>
          <w:rFonts w:eastAsia="楷体_GB2312" w:hAnsi="宋体" w:cs="宋体" w:hint="eastAsia"/>
          <w:b/>
          <w:bCs/>
          <w:kern w:val="0"/>
          <w:sz w:val="24"/>
          <w:szCs w:val="21"/>
        </w:rPr>
        <w:t>100%</w:t>
      </w:r>
      <w:r w:rsidR="00445144" w:rsidRPr="00445144">
        <w:rPr>
          <w:rFonts w:eastAsia="楷体_GB2312" w:hAnsi="宋体" w:cs="宋体" w:hint="eastAsia"/>
          <w:b/>
          <w:bCs/>
          <w:kern w:val="0"/>
          <w:sz w:val="24"/>
          <w:szCs w:val="21"/>
        </w:rPr>
        <w:t>保本挂钩</w:t>
      </w:r>
      <w:r w:rsidR="00445144" w:rsidRPr="00445144">
        <w:rPr>
          <w:rFonts w:eastAsia="楷体_GB2312" w:hAnsi="宋体" w:cs="宋体" w:hint="eastAsia"/>
          <w:b/>
          <w:bCs/>
          <w:kern w:val="0"/>
          <w:sz w:val="24"/>
          <w:szCs w:val="21"/>
        </w:rPr>
        <w:t>ETF</w:t>
      </w:r>
      <w:r w:rsidR="00445144" w:rsidRPr="00445144">
        <w:rPr>
          <w:rFonts w:eastAsia="楷体_GB2312" w:hAnsi="宋体" w:cs="宋体" w:hint="eastAsia"/>
          <w:b/>
          <w:bCs/>
          <w:kern w:val="0"/>
          <w:sz w:val="24"/>
          <w:szCs w:val="21"/>
        </w:rPr>
        <w:t>）资产管理计划</w:t>
      </w:r>
      <w:r w:rsidR="00445144" w:rsidRPr="00445144">
        <w:rPr>
          <w:rFonts w:eastAsia="楷体_GB2312" w:hAnsi="宋体" w:cs="宋体" w:hint="eastAsia"/>
          <w:b/>
          <w:bCs/>
          <w:kern w:val="0"/>
          <w:sz w:val="24"/>
          <w:szCs w:val="21"/>
        </w:rPr>
        <w:t>2013</w:t>
      </w:r>
      <w:r w:rsidR="00445144" w:rsidRPr="00445144">
        <w:rPr>
          <w:rFonts w:eastAsia="楷体_GB2312" w:hAnsi="宋体" w:cs="宋体" w:hint="eastAsia"/>
          <w:b/>
          <w:bCs/>
          <w:kern w:val="0"/>
          <w:sz w:val="24"/>
          <w:szCs w:val="21"/>
        </w:rPr>
        <w:t>年</w:t>
      </w:r>
      <w:r w:rsidR="00144749">
        <w:rPr>
          <w:rFonts w:eastAsia="楷体_GB2312" w:hAnsi="宋体" w:cs="宋体" w:hint="eastAsia"/>
          <w:b/>
          <w:bCs/>
          <w:kern w:val="0"/>
          <w:sz w:val="24"/>
          <w:szCs w:val="21"/>
        </w:rPr>
        <w:t>104</w:t>
      </w:r>
      <w:r w:rsidR="00445144" w:rsidRPr="00445144">
        <w:rPr>
          <w:rFonts w:eastAsia="楷体_GB2312" w:hAnsi="宋体" w:cs="宋体" w:hint="eastAsia"/>
          <w:b/>
          <w:bCs/>
          <w:kern w:val="0"/>
          <w:sz w:val="24"/>
          <w:szCs w:val="21"/>
        </w:rPr>
        <w:t>期人民币理财产品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445144"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10"/>
      <w:footerReference w:type="default" r:id="rId11"/>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F20" w:rsidRDefault="00BD3F20" w:rsidP="004B657F">
      <w:r>
        <w:separator/>
      </w:r>
    </w:p>
  </w:endnote>
  <w:endnote w:type="continuationSeparator" w:id="0">
    <w:p w:rsidR="00BD3F20" w:rsidRDefault="00BD3F20"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621B90"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621B90"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4D35F6">
      <w:rPr>
        <w:rStyle w:val="ac"/>
        <w:noProof/>
      </w:rPr>
      <w:t>2</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621B90"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621B90"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3C4B9D">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F20" w:rsidRDefault="00BD3F20" w:rsidP="004B657F">
      <w:r>
        <w:separator/>
      </w:r>
    </w:p>
  </w:footnote>
  <w:footnote w:type="continuationSeparator" w:id="0">
    <w:p w:rsidR="00BD3F20" w:rsidRDefault="00BD3F20"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B1EE7"/>
    <w:multiLevelType w:val="hybridMultilevel"/>
    <w:tmpl w:val="DD106384"/>
    <w:lvl w:ilvl="0" w:tplc="0374DFCA">
      <w:start w:val="1"/>
      <w:numFmt w:val="decimal"/>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0">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2">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0"/>
  </w:num>
  <w:num w:numId="3">
    <w:abstractNumId w:val="12"/>
  </w:num>
  <w:num w:numId="4">
    <w:abstractNumId w:val="11"/>
  </w:num>
  <w:num w:numId="5">
    <w:abstractNumId w:val="8"/>
  </w:num>
  <w:num w:numId="6">
    <w:abstractNumId w:val="4"/>
  </w:num>
  <w:num w:numId="7">
    <w:abstractNumId w:val="15"/>
  </w:num>
  <w:num w:numId="8">
    <w:abstractNumId w:val="14"/>
  </w:num>
  <w:num w:numId="9">
    <w:abstractNumId w:val="1"/>
  </w:num>
  <w:num w:numId="10">
    <w:abstractNumId w:val="7"/>
  </w:num>
  <w:num w:numId="11">
    <w:abstractNumId w:val="2"/>
  </w:num>
  <w:num w:numId="12">
    <w:abstractNumId w:val="6"/>
  </w:num>
  <w:num w:numId="13">
    <w:abstractNumId w:val="13"/>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798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A4F"/>
    <w:rsid w:val="000049CD"/>
    <w:rsid w:val="0000500A"/>
    <w:rsid w:val="000071C8"/>
    <w:rsid w:val="000143FA"/>
    <w:rsid w:val="00017071"/>
    <w:rsid w:val="000178E3"/>
    <w:rsid w:val="000179B9"/>
    <w:rsid w:val="0002668C"/>
    <w:rsid w:val="000337EF"/>
    <w:rsid w:val="0003688C"/>
    <w:rsid w:val="00041B61"/>
    <w:rsid w:val="0004278E"/>
    <w:rsid w:val="00044439"/>
    <w:rsid w:val="00046944"/>
    <w:rsid w:val="0005141F"/>
    <w:rsid w:val="0005602B"/>
    <w:rsid w:val="0005710F"/>
    <w:rsid w:val="000609C4"/>
    <w:rsid w:val="00060A12"/>
    <w:rsid w:val="0006214F"/>
    <w:rsid w:val="00062171"/>
    <w:rsid w:val="000638DC"/>
    <w:rsid w:val="00063B51"/>
    <w:rsid w:val="00070B49"/>
    <w:rsid w:val="000736CE"/>
    <w:rsid w:val="0007421B"/>
    <w:rsid w:val="000751B5"/>
    <w:rsid w:val="00082148"/>
    <w:rsid w:val="00082515"/>
    <w:rsid w:val="00086724"/>
    <w:rsid w:val="000905EA"/>
    <w:rsid w:val="00094F08"/>
    <w:rsid w:val="00094FA4"/>
    <w:rsid w:val="000952DA"/>
    <w:rsid w:val="00095BC3"/>
    <w:rsid w:val="000A4C90"/>
    <w:rsid w:val="000A534A"/>
    <w:rsid w:val="000A7E41"/>
    <w:rsid w:val="000B612A"/>
    <w:rsid w:val="000B63BA"/>
    <w:rsid w:val="000B64BC"/>
    <w:rsid w:val="000C0661"/>
    <w:rsid w:val="000C27A1"/>
    <w:rsid w:val="000C5ECF"/>
    <w:rsid w:val="000C7047"/>
    <w:rsid w:val="000C70D2"/>
    <w:rsid w:val="000C7E5C"/>
    <w:rsid w:val="000D1B61"/>
    <w:rsid w:val="000D2567"/>
    <w:rsid w:val="000D2FD8"/>
    <w:rsid w:val="000E04C2"/>
    <w:rsid w:val="000E1F5D"/>
    <w:rsid w:val="000E4BC1"/>
    <w:rsid w:val="000E60F4"/>
    <w:rsid w:val="000F5E78"/>
    <w:rsid w:val="001022F8"/>
    <w:rsid w:val="001056E3"/>
    <w:rsid w:val="00105FEA"/>
    <w:rsid w:val="001111E6"/>
    <w:rsid w:val="00114215"/>
    <w:rsid w:val="001152D4"/>
    <w:rsid w:val="00115692"/>
    <w:rsid w:val="0012536A"/>
    <w:rsid w:val="001266FE"/>
    <w:rsid w:val="00131544"/>
    <w:rsid w:val="0013215F"/>
    <w:rsid w:val="0014274E"/>
    <w:rsid w:val="00142F8D"/>
    <w:rsid w:val="00144749"/>
    <w:rsid w:val="00151D15"/>
    <w:rsid w:val="00155871"/>
    <w:rsid w:val="0016078F"/>
    <w:rsid w:val="001615B5"/>
    <w:rsid w:val="001636B0"/>
    <w:rsid w:val="00174805"/>
    <w:rsid w:val="001758D2"/>
    <w:rsid w:val="001767DE"/>
    <w:rsid w:val="00182CAC"/>
    <w:rsid w:val="00182DCA"/>
    <w:rsid w:val="001836E7"/>
    <w:rsid w:val="001840F4"/>
    <w:rsid w:val="001843CE"/>
    <w:rsid w:val="00193B65"/>
    <w:rsid w:val="001959FA"/>
    <w:rsid w:val="001A0815"/>
    <w:rsid w:val="001A0B81"/>
    <w:rsid w:val="001A4189"/>
    <w:rsid w:val="001A5CE2"/>
    <w:rsid w:val="001B210F"/>
    <w:rsid w:val="001B264F"/>
    <w:rsid w:val="001B2799"/>
    <w:rsid w:val="001B37D1"/>
    <w:rsid w:val="001B6250"/>
    <w:rsid w:val="001B62C6"/>
    <w:rsid w:val="001C1189"/>
    <w:rsid w:val="001C3314"/>
    <w:rsid w:val="001C5650"/>
    <w:rsid w:val="001C7FB4"/>
    <w:rsid w:val="001D2E4B"/>
    <w:rsid w:val="001D3F61"/>
    <w:rsid w:val="001D552E"/>
    <w:rsid w:val="001D5548"/>
    <w:rsid w:val="001D727A"/>
    <w:rsid w:val="001D72E9"/>
    <w:rsid w:val="001E13C6"/>
    <w:rsid w:val="001E33E7"/>
    <w:rsid w:val="001E6D54"/>
    <w:rsid w:val="001E774E"/>
    <w:rsid w:val="001F0222"/>
    <w:rsid w:val="001F1070"/>
    <w:rsid w:val="001F1448"/>
    <w:rsid w:val="001F1E50"/>
    <w:rsid w:val="001F2C01"/>
    <w:rsid w:val="001F4A33"/>
    <w:rsid w:val="001F722E"/>
    <w:rsid w:val="00206038"/>
    <w:rsid w:val="0021020A"/>
    <w:rsid w:val="00211B89"/>
    <w:rsid w:val="0021512B"/>
    <w:rsid w:val="0021533F"/>
    <w:rsid w:val="00220A63"/>
    <w:rsid w:val="00223510"/>
    <w:rsid w:val="0022519C"/>
    <w:rsid w:val="00225BE0"/>
    <w:rsid w:val="002279A3"/>
    <w:rsid w:val="00230AEE"/>
    <w:rsid w:val="00232BF4"/>
    <w:rsid w:val="0023609C"/>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415F"/>
    <w:rsid w:val="00274D7D"/>
    <w:rsid w:val="00275EDE"/>
    <w:rsid w:val="00276096"/>
    <w:rsid w:val="0027663C"/>
    <w:rsid w:val="00281018"/>
    <w:rsid w:val="002876AB"/>
    <w:rsid w:val="002901B3"/>
    <w:rsid w:val="002921B9"/>
    <w:rsid w:val="00293D91"/>
    <w:rsid w:val="0029727E"/>
    <w:rsid w:val="002A06A2"/>
    <w:rsid w:val="002A16B6"/>
    <w:rsid w:val="002A52EC"/>
    <w:rsid w:val="002B03B9"/>
    <w:rsid w:val="002B0766"/>
    <w:rsid w:val="002B5C15"/>
    <w:rsid w:val="002B73CE"/>
    <w:rsid w:val="002C341B"/>
    <w:rsid w:val="002C5A5F"/>
    <w:rsid w:val="002C7108"/>
    <w:rsid w:val="002D1637"/>
    <w:rsid w:val="002D240F"/>
    <w:rsid w:val="002D3817"/>
    <w:rsid w:val="002D57B5"/>
    <w:rsid w:val="002D5F15"/>
    <w:rsid w:val="002E26AA"/>
    <w:rsid w:val="002E76F8"/>
    <w:rsid w:val="002E77C2"/>
    <w:rsid w:val="002F2008"/>
    <w:rsid w:val="002F51E9"/>
    <w:rsid w:val="002F526B"/>
    <w:rsid w:val="00302707"/>
    <w:rsid w:val="00302CE8"/>
    <w:rsid w:val="00302E10"/>
    <w:rsid w:val="00303765"/>
    <w:rsid w:val="00304EE2"/>
    <w:rsid w:val="00307AC0"/>
    <w:rsid w:val="00310A23"/>
    <w:rsid w:val="00312F3C"/>
    <w:rsid w:val="00313062"/>
    <w:rsid w:val="00315646"/>
    <w:rsid w:val="00316476"/>
    <w:rsid w:val="0032083D"/>
    <w:rsid w:val="00323B9A"/>
    <w:rsid w:val="00323E0F"/>
    <w:rsid w:val="00325586"/>
    <w:rsid w:val="00332CF8"/>
    <w:rsid w:val="00334785"/>
    <w:rsid w:val="00341401"/>
    <w:rsid w:val="0034396A"/>
    <w:rsid w:val="003468A7"/>
    <w:rsid w:val="0034754E"/>
    <w:rsid w:val="00353CB5"/>
    <w:rsid w:val="00356918"/>
    <w:rsid w:val="00356BBE"/>
    <w:rsid w:val="003573F6"/>
    <w:rsid w:val="00357DAF"/>
    <w:rsid w:val="00360C8E"/>
    <w:rsid w:val="00367D6D"/>
    <w:rsid w:val="00367F90"/>
    <w:rsid w:val="003705F3"/>
    <w:rsid w:val="00374F37"/>
    <w:rsid w:val="00375032"/>
    <w:rsid w:val="003750ED"/>
    <w:rsid w:val="00381776"/>
    <w:rsid w:val="0038286E"/>
    <w:rsid w:val="00383286"/>
    <w:rsid w:val="00384733"/>
    <w:rsid w:val="00384992"/>
    <w:rsid w:val="0038570B"/>
    <w:rsid w:val="003869DA"/>
    <w:rsid w:val="003912AC"/>
    <w:rsid w:val="003921C5"/>
    <w:rsid w:val="00392E31"/>
    <w:rsid w:val="0039422C"/>
    <w:rsid w:val="0039740F"/>
    <w:rsid w:val="003A051F"/>
    <w:rsid w:val="003A13C7"/>
    <w:rsid w:val="003A2A75"/>
    <w:rsid w:val="003A4479"/>
    <w:rsid w:val="003A59D1"/>
    <w:rsid w:val="003B09AD"/>
    <w:rsid w:val="003B295E"/>
    <w:rsid w:val="003B2B3C"/>
    <w:rsid w:val="003B5703"/>
    <w:rsid w:val="003B58DF"/>
    <w:rsid w:val="003B5EC7"/>
    <w:rsid w:val="003B7484"/>
    <w:rsid w:val="003B7D83"/>
    <w:rsid w:val="003C4B9D"/>
    <w:rsid w:val="003C5514"/>
    <w:rsid w:val="003C5D83"/>
    <w:rsid w:val="003D0DE1"/>
    <w:rsid w:val="003D21B8"/>
    <w:rsid w:val="003D2967"/>
    <w:rsid w:val="003D6E56"/>
    <w:rsid w:val="003E1110"/>
    <w:rsid w:val="003E1A8C"/>
    <w:rsid w:val="003E1D2D"/>
    <w:rsid w:val="003E6AAF"/>
    <w:rsid w:val="003E75AC"/>
    <w:rsid w:val="003E7D4C"/>
    <w:rsid w:val="003F25A9"/>
    <w:rsid w:val="003F412E"/>
    <w:rsid w:val="003F61D2"/>
    <w:rsid w:val="003F7466"/>
    <w:rsid w:val="003F7E28"/>
    <w:rsid w:val="0040090F"/>
    <w:rsid w:val="004033A4"/>
    <w:rsid w:val="00403813"/>
    <w:rsid w:val="0040406F"/>
    <w:rsid w:val="00404120"/>
    <w:rsid w:val="00412A4B"/>
    <w:rsid w:val="00413139"/>
    <w:rsid w:val="00415EE5"/>
    <w:rsid w:val="00416DA8"/>
    <w:rsid w:val="004212F9"/>
    <w:rsid w:val="0042736B"/>
    <w:rsid w:val="004322A4"/>
    <w:rsid w:val="004335A7"/>
    <w:rsid w:val="004338BC"/>
    <w:rsid w:val="0043525C"/>
    <w:rsid w:val="00436762"/>
    <w:rsid w:val="00442F0A"/>
    <w:rsid w:val="00444676"/>
    <w:rsid w:val="00445144"/>
    <w:rsid w:val="0044557C"/>
    <w:rsid w:val="00451D06"/>
    <w:rsid w:val="00451D3B"/>
    <w:rsid w:val="00455379"/>
    <w:rsid w:val="0045705B"/>
    <w:rsid w:val="00460674"/>
    <w:rsid w:val="0046339A"/>
    <w:rsid w:val="004640BC"/>
    <w:rsid w:val="00471FE6"/>
    <w:rsid w:val="004723E3"/>
    <w:rsid w:val="004760CA"/>
    <w:rsid w:val="004760D8"/>
    <w:rsid w:val="00477550"/>
    <w:rsid w:val="00481223"/>
    <w:rsid w:val="00481F61"/>
    <w:rsid w:val="00486228"/>
    <w:rsid w:val="004869D0"/>
    <w:rsid w:val="00486C7E"/>
    <w:rsid w:val="00487092"/>
    <w:rsid w:val="0049251A"/>
    <w:rsid w:val="00493AE2"/>
    <w:rsid w:val="00494C7C"/>
    <w:rsid w:val="00495349"/>
    <w:rsid w:val="00496913"/>
    <w:rsid w:val="00496A2C"/>
    <w:rsid w:val="004971BC"/>
    <w:rsid w:val="0049786E"/>
    <w:rsid w:val="004A0408"/>
    <w:rsid w:val="004A66F3"/>
    <w:rsid w:val="004A7753"/>
    <w:rsid w:val="004B2353"/>
    <w:rsid w:val="004B3FCB"/>
    <w:rsid w:val="004B5191"/>
    <w:rsid w:val="004B657F"/>
    <w:rsid w:val="004B6915"/>
    <w:rsid w:val="004C3041"/>
    <w:rsid w:val="004C61A0"/>
    <w:rsid w:val="004D28D6"/>
    <w:rsid w:val="004D35F6"/>
    <w:rsid w:val="004D5A4D"/>
    <w:rsid w:val="004D5F0B"/>
    <w:rsid w:val="004D773A"/>
    <w:rsid w:val="004D7E63"/>
    <w:rsid w:val="004E259B"/>
    <w:rsid w:val="004E2944"/>
    <w:rsid w:val="004E2C4D"/>
    <w:rsid w:val="004E5241"/>
    <w:rsid w:val="004E7ED8"/>
    <w:rsid w:val="004F1642"/>
    <w:rsid w:val="004F3FA8"/>
    <w:rsid w:val="004F4938"/>
    <w:rsid w:val="004F4C49"/>
    <w:rsid w:val="00505D05"/>
    <w:rsid w:val="00506AC4"/>
    <w:rsid w:val="00507B5F"/>
    <w:rsid w:val="005106BE"/>
    <w:rsid w:val="00511D4B"/>
    <w:rsid w:val="0051580D"/>
    <w:rsid w:val="005167EC"/>
    <w:rsid w:val="00520257"/>
    <w:rsid w:val="005223BD"/>
    <w:rsid w:val="005245C0"/>
    <w:rsid w:val="00527A29"/>
    <w:rsid w:val="00531276"/>
    <w:rsid w:val="00537873"/>
    <w:rsid w:val="00540BA3"/>
    <w:rsid w:val="0054336E"/>
    <w:rsid w:val="005461AD"/>
    <w:rsid w:val="00546563"/>
    <w:rsid w:val="00547248"/>
    <w:rsid w:val="00551AD1"/>
    <w:rsid w:val="00551DE2"/>
    <w:rsid w:val="005556F7"/>
    <w:rsid w:val="005561D2"/>
    <w:rsid w:val="00556874"/>
    <w:rsid w:val="00557CA6"/>
    <w:rsid w:val="0056150C"/>
    <w:rsid w:val="00563048"/>
    <w:rsid w:val="00563F8B"/>
    <w:rsid w:val="005640C7"/>
    <w:rsid w:val="00566FA4"/>
    <w:rsid w:val="005705EA"/>
    <w:rsid w:val="00571F14"/>
    <w:rsid w:val="0057332B"/>
    <w:rsid w:val="00576212"/>
    <w:rsid w:val="005763CF"/>
    <w:rsid w:val="005822C1"/>
    <w:rsid w:val="00583CC8"/>
    <w:rsid w:val="00583CCD"/>
    <w:rsid w:val="00593625"/>
    <w:rsid w:val="00597CE3"/>
    <w:rsid w:val="005A213C"/>
    <w:rsid w:val="005A52EB"/>
    <w:rsid w:val="005A54DF"/>
    <w:rsid w:val="005A6989"/>
    <w:rsid w:val="005B00F3"/>
    <w:rsid w:val="005B5647"/>
    <w:rsid w:val="005B6B2A"/>
    <w:rsid w:val="005B7CCF"/>
    <w:rsid w:val="005C0ED3"/>
    <w:rsid w:val="005C1A5C"/>
    <w:rsid w:val="005D04CB"/>
    <w:rsid w:val="005D5DD2"/>
    <w:rsid w:val="005E34CB"/>
    <w:rsid w:val="005E42FA"/>
    <w:rsid w:val="005E5BB3"/>
    <w:rsid w:val="005E7039"/>
    <w:rsid w:val="005F3CB8"/>
    <w:rsid w:val="005F3E98"/>
    <w:rsid w:val="00600213"/>
    <w:rsid w:val="00614058"/>
    <w:rsid w:val="0061739E"/>
    <w:rsid w:val="00617A13"/>
    <w:rsid w:val="00621B90"/>
    <w:rsid w:val="006222D8"/>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FEC"/>
    <w:rsid w:val="00671BC0"/>
    <w:rsid w:val="00672091"/>
    <w:rsid w:val="00673856"/>
    <w:rsid w:val="006740D9"/>
    <w:rsid w:val="00676BC0"/>
    <w:rsid w:val="00680207"/>
    <w:rsid w:val="006842F7"/>
    <w:rsid w:val="00690D68"/>
    <w:rsid w:val="006946DC"/>
    <w:rsid w:val="006A0498"/>
    <w:rsid w:val="006A2828"/>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E1BCE"/>
    <w:rsid w:val="006E2A87"/>
    <w:rsid w:val="006E552F"/>
    <w:rsid w:val="006E554A"/>
    <w:rsid w:val="006E6EFD"/>
    <w:rsid w:val="006F1F77"/>
    <w:rsid w:val="006F2B86"/>
    <w:rsid w:val="006F35DA"/>
    <w:rsid w:val="006F4469"/>
    <w:rsid w:val="006F547C"/>
    <w:rsid w:val="00702899"/>
    <w:rsid w:val="007060D4"/>
    <w:rsid w:val="00706C1A"/>
    <w:rsid w:val="00711B1B"/>
    <w:rsid w:val="00715752"/>
    <w:rsid w:val="00721311"/>
    <w:rsid w:val="007223FA"/>
    <w:rsid w:val="00722A7F"/>
    <w:rsid w:val="007235B5"/>
    <w:rsid w:val="0072480C"/>
    <w:rsid w:val="00730F49"/>
    <w:rsid w:val="00732481"/>
    <w:rsid w:val="00733176"/>
    <w:rsid w:val="0074726A"/>
    <w:rsid w:val="00750D54"/>
    <w:rsid w:val="0075670E"/>
    <w:rsid w:val="00756948"/>
    <w:rsid w:val="00763302"/>
    <w:rsid w:val="007653E0"/>
    <w:rsid w:val="007666CF"/>
    <w:rsid w:val="00766DB3"/>
    <w:rsid w:val="007712A0"/>
    <w:rsid w:val="00773669"/>
    <w:rsid w:val="007737D7"/>
    <w:rsid w:val="00774AAD"/>
    <w:rsid w:val="00775A54"/>
    <w:rsid w:val="007817AD"/>
    <w:rsid w:val="00786798"/>
    <w:rsid w:val="00786B51"/>
    <w:rsid w:val="007927B9"/>
    <w:rsid w:val="0079505A"/>
    <w:rsid w:val="007A30ED"/>
    <w:rsid w:val="007A6E3E"/>
    <w:rsid w:val="007A7D16"/>
    <w:rsid w:val="007C4A19"/>
    <w:rsid w:val="007C5452"/>
    <w:rsid w:val="007C5610"/>
    <w:rsid w:val="007C6D41"/>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802260"/>
    <w:rsid w:val="00803939"/>
    <w:rsid w:val="00804EB1"/>
    <w:rsid w:val="0080590A"/>
    <w:rsid w:val="008129C2"/>
    <w:rsid w:val="00814B01"/>
    <w:rsid w:val="00814F47"/>
    <w:rsid w:val="00822A19"/>
    <w:rsid w:val="008247CF"/>
    <w:rsid w:val="00825618"/>
    <w:rsid w:val="00826B31"/>
    <w:rsid w:val="00826B9A"/>
    <w:rsid w:val="0083675E"/>
    <w:rsid w:val="00844EB5"/>
    <w:rsid w:val="008461A1"/>
    <w:rsid w:val="0084656F"/>
    <w:rsid w:val="008549C0"/>
    <w:rsid w:val="00855F31"/>
    <w:rsid w:val="00857BCB"/>
    <w:rsid w:val="0086207A"/>
    <w:rsid w:val="008652C0"/>
    <w:rsid w:val="00866CC9"/>
    <w:rsid w:val="00870530"/>
    <w:rsid w:val="00873136"/>
    <w:rsid w:val="00873936"/>
    <w:rsid w:val="00875940"/>
    <w:rsid w:val="00875FCC"/>
    <w:rsid w:val="0088005D"/>
    <w:rsid w:val="0088021E"/>
    <w:rsid w:val="00880973"/>
    <w:rsid w:val="00881692"/>
    <w:rsid w:val="00885C6B"/>
    <w:rsid w:val="008911CC"/>
    <w:rsid w:val="008A019E"/>
    <w:rsid w:val="008A11B5"/>
    <w:rsid w:val="008A62DB"/>
    <w:rsid w:val="008A7018"/>
    <w:rsid w:val="008A781A"/>
    <w:rsid w:val="008B1C6A"/>
    <w:rsid w:val="008B2E8B"/>
    <w:rsid w:val="008B3FCD"/>
    <w:rsid w:val="008B4661"/>
    <w:rsid w:val="008C0429"/>
    <w:rsid w:val="008C0943"/>
    <w:rsid w:val="008C2327"/>
    <w:rsid w:val="008C29A2"/>
    <w:rsid w:val="008C3298"/>
    <w:rsid w:val="008C4F7A"/>
    <w:rsid w:val="008C59DE"/>
    <w:rsid w:val="008C64DB"/>
    <w:rsid w:val="008C6BBF"/>
    <w:rsid w:val="008D0EC7"/>
    <w:rsid w:val="008D1351"/>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D0F"/>
    <w:rsid w:val="00912AAD"/>
    <w:rsid w:val="00913081"/>
    <w:rsid w:val="00913911"/>
    <w:rsid w:val="00914D84"/>
    <w:rsid w:val="00921CED"/>
    <w:rsid w:val="00925997"/>
    <w:rsid w:val="00926FEA"/>
    <w:rsid w:val="009274CD"/>
    <w:rsid w:val="009323FD"/>
    <w:rsid w:val="00932E7E"/>
    <w:rsid w:val="0093533C"/>
    <w:rsid w:val="009408F6"/>
    <w:rsid w:val="0094609B"/>
    <w:rsid w:val="00946B9D"/>
    <w:rsid w:val="00947F30"/>
    <w:rsid w:val="009504E1"/>
    <w:rsid w:val="00950D5D"/>
    <w:rsid w:val="009514B6"/>
    <w:rsid w:val="0095263A"/>
    <w:rsid w:val="00961A0C"/>
    <w:rsid w:val="0096357C"/>
    <w:rsid w:val="009636F5"/>
    <w:rsid w:val="009649F3"/>
    <w:rsid w:val="009671CD"/>
    <w:rsid w:val="00974C0A"/>
    <w:rsid w:val="00980008"/>
    <w:rsid w:val="00985A64"/>
    <w:rsid w:val="0098671C"/>
    <w:rsid w:val="00991B1D"/>
    <w:rsid w:val="0099765C"/>
    <w:rsid w:val="009977A5"/>
    <w:rsid w:val="009A215E"/>
    <w:rsid w:val="009A4537"/>
    <w:rsid w:val="009A4C24"/>
    <w:rsid w:val="009A6825"/>
    <w:rsid w:val="009B1A5A"/>
    <w:rsid w:val="009B26F1"/>
    <w:rsid w:val="009B3583"/>
    <w:rsid w:val="009C0EA7"/>
    <w:rsid w:val="009C277B"/>
    <w:rsid w:val="009C713A"/>
    <w:rsid w:val="009D13A0"/>
    <w:rsid w:val="009E1B87"/>
    <w:rsid w:val="009E6389"/>
    <w:rsid w:val="009E6F79"/>
    <w:rsid w:val="009F4D2A"/>
    <w:rsid w:val="009F72BE"/>
    <w:rsid w:val="009F7BD3"/>
    <w:rsid w:val="00A0223D"/>
    <w:rsid w:val="00A03EBF"/>
    <w:rsid w:val="00A06FBF"/>
    <w:rsid w:val="00A11010"/>
    <w:rsid w:val="00A15939"/>
    <w:rsid w:val="00A15B6E"/>
    <w:rsid w:val="00A16BC4"/>
    <w:rsid w:val="00A2005D"/>
    <w:rsid w:val="00A20BCE"/>
    <w:rsid w:val="00A21530"/>
    <w:rsid w:val="00A22038"/>
    <w:rsid w:val="00A23D42"/>
    <w:rsid w:val="00A26865"/>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4C48"/>
    <w:rsid w:val="00A65CD3"/>
    <w:rsid w:val="00A65F87"/>
    <w:rsid w:val="00A674EF"/>
    <w:rsid w:val="00A67CDB"/>
    <w:rsid w:val="00A7042A"/>
    <w:rsid w:val="00A7439B"/>
    <w:rsid w:val="00A76F07"/>
    <w:rsid w:val="00A76F12"/>
    <w:rsid w:val="00A84DEF"/>
    <w:rsid w:val="00A907F9"/>
    <w:rsid w:val="00A947D3"/>
    <w:rsid w:val="00A94E64"/>
    <w:rsid w:val="00A95402"/>
    <w:rsid w:val="00AA01CC"/>
    <w:rsid w:val="00AA2DCA"/>
    <w:rsid w:val="00AA3E37"/>
    <w:rsid w:val="00AA783F"/>
    <w:rsid w:val="00AB458E"/>
    <w:rsid w:val="00AB4657"/>
    <w:rsid w:val="00AB5533"/>
    <w:rsid w:val="00AB65DD"/>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1F8B"/>
    <w:rsid w:val="00AE36A4"/>
    <w:rsid w:val="00AE43EC"/>
    <w:rsid w:val="00AE5714"/>
    <w:rsid w:val="00AE7D06"/>
    <w:rsid w:val="00AF3D77"/>
    <w:rsid w:val="00AF6048"/>
    <w:rsid w:val="00B0059D"/>
    <w:rsid w:val="00B011D4"/>
    <w:rsid w:val="00B058F7"/>
    <w:rsid w:val="00B06409"/>
    <w:rsid w:val="00B14C98"/>
    <w:rsid w:val="00B159BC"/>
    <w:rsid w:val="00B21D40"/>
    <w:rsid w:val="00B22D42"/>
    <w:rsid w:val="00B22DE8"/>
    <w:rsid w:val="00B237B8"/>
    <w:rsid w:val="00B243AB"/>
    <w:rsid w:val="00B26C38"/>
    <w:rsid w:val="00B27EF6"/>
    <w:rsid w:val="00B362C2"/>
    <w:rsid w:val="00B37723"/>
    <w:rsid w:val="00B42DA8"/>
    <w:rsid w:val="00B42EB2"/>
    <w:rsid w:val="00B4369B"/>
    <w:rsid w:val="00B44990"/>
    <w:rsid w:val="00B4627E"/>
    <w:rsid w:val="00B47668"/>
    <w:rsid w:val="00B47A0A"/>
    <w:rsid w:val="00B47E3A"/>
    <w:rsid w:val="00B53367"/>
    <w:rsid w:val="00B5542F"/>
    <w:rsid w:val="00B55986"/>
    <w:rsid w:val="00B56661"/>
    <w:rsid w:val="00B57FF1"/>
    <w:rsid w:val="00B670C5"/>
    <w:rsid w:val="00B671C5"/>
    <w:rsid w:val="00B71B31"/>
    <w:rsid w:val="00B743AB"/>
    <w:rsid w:val="00B754BE"/>
    <w:rsid w:val="00B80756"/>
    <w:rsid w:val="00B82552"/>
    <w:rsid w:val="00B82C38"/>
    <w:rsid w:val="00B840F1"/>
    <w:rsid w:val="00B84788"/>
    <w:rsid w:val="00B870C8"/>
    <w:rsid w:val="00B87971"/>
    <w:rsid w:val="00B900FB"/>
    <w:rsid w:val="00B92E70"/>
    <w:rsid w:val="00B9489A"/>
    <w:rsid w:val="00B94C64"/>
    <w:rsid w:val="00B96360"/>
    <w:rsid w:val="00B96948"/>
    <w:rsid w:val="00B96DCA"/>
    <w:rsid w:val="00BA10DE"/>
    <w:rsid w:val="00BA5E44"/>
    <w:rsid w:val="00BA6980"/>
    <w:rsid w:val="00BA7618"/>
    <w:rsid w:val="00BA79A8"/>
    <w:rsid w:val="00BB0C44"/>
    <w:rsid w:val="00BB3666"/>
    <w:rsid w:val="00BC0BBD"/>
    <w:rsid w:val="00BC4379"/>
    <w:rsid w:val="00BC4C45"/>
    <w:rsid w:val="00BC5720"/>
    <w:rsid w:val="00BC6C18"/>
    <w:rsid w:val="00BC7465"/>
    <w:rsid w:val="00BC7AD3"/>
    <w:rsid w:val="00BD3F20"/>
    <w:rsid w:val="00BD55B0"/>
    <w:rsid w:val="00BD5B44"/>
    <w:rsid w:val="00BD735F"/>
    <w:rsid w:val="00BE2F0D"/>
    <w:rsid w:val="00BE44C2"/>
    <w:rsid w:val="00BF2EA3"/>
    <w:rsid w:val="00BF4B05"/>
    <w:rsid w:val="00C00C0D"/>
    <w:rsid w:val="00C061FB"/>
    <w:rsid w:val="00C063E1"/>
    <w:rsid w:val="00C11DB7"/>
    <w:rsid w:val="00C126CF"/>
    <w:rsid w:val="00C127F6"/>
    <w:rsid w:val="00C12826"/>
    <w:rsid w:val="00C15DCD"/>
    <w:rsid w:val="00C167F2"/>
    <w:rsid w:val="00C170B3"/>
    <w:rsid w:val="00C200B9"/>
    <w:rsid w:val="00C236FF"/>
    <w:rsid w:val="00C24E43"/>
    <w:rsid w:val="00C24F5C"/>
    <w:rsid w:val="00C3001D"/>
    <w:rsid w:val="00C30410"/>
    <w:rsid w:val="00C3495E"/>
    <w:rsid w:val="00C34A37"/>
    <w:rsid w:val="00C36E5F"/>
    <w:rsid w:val="00C4132B"/>
    <w:rsid w:val="00C42E1A"/>
    <w:rsid w:val="00C44702"/>
    <w:rsid w:val="00C4527A"/>
    <w:rsid w:val="00C45831"/>
    <w:rsid w:val="00C46A0B"/>
    <w:rsid w:val="00C526EF"/>
    <w:rsid w:val="00C52E08"/>
    <w:rsid w:val="00C54F39"/>
    <w:rsid w:val="00C55125"/>
    <w:rsid w:val="00C573B4"/>
    <w:rsid w:val="00C5762B"/>
    <w:rsid w:val="00C62293"/>
    <w:rsid w:val="00C6334D"/>
    <w:rsid w:val="00C666F8"/>
    <w:rsid w:val="00C6726A"/>
    <w:rsid w:val="00C71F45"/>
    <w:rsid w:val="00C72DB3"/>
    <w:rsid w:val="00C7423F"/>
    <w:rsid w:val="00C7530A"/>
    <w:rsid w:val="00C76116"/>
    <w:rsid w:val="00C76BB1"/>
    <w:rsid w:val="00C76C39"/>
    <w:rsid w:val="00C76F09"/>
    <w:rsid w:val="00C76F51"/>
    <w:rsid w:val="00C80B95"/>
    <w:rsid w:val="00C818CE"/>
    <w:rsid w:val="00C81B30"/>
    <w:rsid w:val="00C8256A"/>
    <w:rsid w:val="00C82F78"/>
    <w:rsid w:val="00C84FBB"/>
    <w:rsid w:val="00C86F7F"/>
    <w:rsid w:val="00C87E91"/>
    <w:rsid w:val="00C909D1"/>
    <w:rsid w:val="00C92ADE"/>
    <w:rsid w:val="00C930FD"/>
    <w:rsid w:val="00C933B6"/>
    <w:rsid w:val="00C96F7A"/>
    <w:rsid w:val="00CA1514"/>
    <w:rsid w:val="00CA1DA3"/>
    <w:rsid w:val="00CA22E1"/>
    <w:rsid w:val="00CA3840"/>
    <w:rsid w:val="00CA3B24"/>
    <w:rsid w:val="00CA402E"/>
    <w:rsid w:val="00CA4210"/>
    <w:rsid w:val="00CA559D"/>
    <w:rsid w:val="00CA5A07"/>
    <w:rsid w:val="00CA74D7"/>
    <w:rsid w:val="00CB0955"/>
    <w:rsid w:val="00CB379E"/>
    <w:rsid w:val="00CB3AF4"/>
    <w:rsid w:val="00CB40C0"/>
    <w:rsid w:val="00CB7632"/>
    <w:rsid w:val="00CB7856"/>
    <w:rsid w:val="00CC04A2"/>
    <w:rsid w:val="00CC4AE4"/>
    <w:rsid w:val="00CC6C21"/>
    <w:rsid w:val="00CD32B4"/>
    <w:rsid w:val="00CD3613"/>
    <w:rsid w:val="00CD39B6"/>
    <w:rsid w:val="00CD3D70"/>
    <w:rsid w:val="00CD4C8B"/>
    <w:rsid w:val="00CD616E"/>
    <w:rsid w:val="00CE76DE"/>
    <w:rsid w:val="00CE7E83"/>
    <w:rsid w:val="00CF0BE4"/>
    <w:rsid w:val="00CF1EC1"/>
    <w:rsid w:val="00CF702E"/>
    <w:rsid w:val="00D01965"/>
    <w:rsid w:val="00D01AD0"/>
    <w:rsid w:val="00D036FC"/>
    <w:rsid w:val="00D06805"/>
    <w:rsid w:val="00D07043"/>
    <w:rsid w:val="00D112DD"/>
    <w:rsid w:val="00D116FA"/>
    <w:rsid w:val="00D145F9"/>
    <w:rsid w:val="00D16904"/>
    <w:rsid w:val="00D16F92"/>
    <w:rsid w:val="00D20A39"/>
    <w:rsid w:val="00D2150F"/>
    <w:rsid w:val="00D216B2"/>
    <w:rsid w:val="00D227C5"/>
    <w:rsid w:val="00D253C8"/>
    <w:rsid w:val="00D2748C"/>
    <w:rsid w:val="00D3026D"/>
    <w:rsid w:val="00D33DEB"/>
    <w:rsid w:val="00D34715"/>
    <w:rsid w:val="00D367AD"/>
    <w:rsid w:val="00D36B47"/>
    <w:rsid w:val="00D42D88"/>
    <w:rsid w:val="00D44E57"/>
    <w:rsid w:val="00D458AE"/>
    <w:rsid w:val="00D47783"/>
    <w:rsid w:val="00D52838"/>
    <w:rsid w:val="00D532ED"/>
    <w:rsid w:val="00D53DB1"/>
    <w:rsid w:val="00D56BD5"/>
    <w:rsid w:val="00D611E6"/>
    <w:rsid w:val="00D61602"/>
    <w:rsid w:val="00D6420E"/>
    <w:rsid w:val="00D6495D"/>
    <w:rsid w:val="00D65096"/>
    <w:rsid w:val="00D659BC"/>
    <w:rsid w:val="00D66085"/>
    <w:rsid w:val="00D67B93"/>
    <w:rsid w:val="00D74686"/>
    <w:rsid w:val="00D76467"/>
    <w:rsid w:val="00D77E59"/>
    <w:rsid w:val="00D8135F"/>
    <w:rsid w:val="00D826EC"/>
    <w:rsid w:val="00D87EC8"/>
    <w:rsid w:val="00D9065B"/>
    <w:rsid w:val="00D91E0D"/>
    <w:rsid w:val="00D92105"/>
    <w:rsid w:val="00D950A8"/>
    <w:rsid w:val="00D97318"/>
    <w:rsid w:val="00D97889"/>
    <w:rsid w:val="00DA3F7D"/>
    <w:rsid w:val="00DB1FC5"/>
    <w:rsid w:val="00DB3677"/>
    <w:rsid w:val="00DB384E"/>
    <w:rsid w:val="00DB7E21"/>
    <w:rsid w:val="00DC360F"/>
    <w:rsid w:val="00DD05A6"/>
    <w:rsid w:val="00DD0EE9"/>
    <w:rsid w:val="00DE1C36"/>
    <w:rsid w:val="00DE44C2"/>
    <w:rsid w:val="00DE645C"/>
    <w:rsid w:val="00DF0009"/>
    <w:rsid w:val="00DF09FD"/>
    <w:rsid w:val="00DF1666"/>
    <w:rsid w:val="00DF5339"/>
    <w:rsid w:val="00DF6096"/>
    <w:rsid w:val="00E00172"/>
    <w:rsid w:val="00E011F6"/>
    <w:rsid w:val="00E01C47"/>
    <w:rsid w:val="00E01E74"/>
    <w:rsid w:val="00E04DC5"/>
    <w:rsid w:val="00E06A62"/>
    <w:rsid w:val="00E10C67"/>
    <w:rsid w:val="00E12A9F"/>
    <w:rsid w:val="00E13457"/>
    <w:rsid w:val="00E2011E"/>
    <w:rsid w:val="00E2071D"/>
    <w:rsid w:val="00E22C01"/>
    <w:rsid w:val="00E22E0D"/>
    <w:rsid w:val="00E25057"/>
    <w:rsid w:val="00E264F6"/>
    <w:rsid w:val="00E27436"/>
    <w:rsid w:val="00E275C4"/>
    <w:rsid w:val="00E30966"/>
    <w:rsid w:val="00E30B27"/>
    <w:rsid w:val="00E30CAA"/>
    <w:rsid w:val="00E324DE"/>
    <w:rsid w:val="00E4373A"/>
    <w:rsid w:val="00E44B60"/>
    <w:rsid w:val="00E46584"/>
    <w:rsid w:val="00E477B5"/>
    <w:rsid w:val="00E52E6A"/>
    <w:rsid w:val="00E549D7"/>
    <w:rsid w:val="00E54F93"/>
    <w:rsid w:val="00E5562E"/>
    <w:rsid w:val="00E61DF1"/>
    <w:rsid w:val="00E637B9"/>
    <w:rsid w:val="00E7324E"/>
    <w:rsid w:val="00E7441C"/>
    <w:rsid w:val="00E81274"/>
    <w:rsid w:val="00E8319E"/>
    <w:rsid w:val="00E84561"/>
    <w:rsid w:val="00E85F0D"/>
    <w:rsid w:val="00E8647E"/>
    <w:rsid w:val="00E92A13"/>
    <w:rsid w:val="00E96F81"/>
    <w:rsid w:val="00EA06EE"/>
    <w:rsid w:val="00EA12E1"/>
    <w:rsid w:val="00EA388C"/>
    <w:rsid w:val="00EA3C9B"/>
    <w:rsid w:val="00EA53C6"/>
    <w:rsid w:val="00EB0963"/>
    <w:rsid w:val="00EB256D"/>
    <w:rsid w:val="00EB2799"/>
    <w:rsid w:val="00EB39BA"/>
    <w:rsid w:val="00EB4541"/>
    <w:rsid w:val="00EC2B49"/>
    <w:rsid w:val="00EC3398"/>
    <w:rsid w:val="00EC446D"/>
    <w:rsid w:val="00EC4AF7"/>
    <w:rsid w:val="00EC66B5"/>
    <w:rsid w:val="00EC78EB"/>
    <w:rsid w:val="00ED03F9"/>
    <w:rsid w:val="00ED0D63"/>
    <w:rsid w:val="00ED3691"/>
    <w:rsid w:val="00EE2AE8"/>
    <w:rsid w:val="00EE49A9"/>
    <w:rsid w:val="00EE6891"/>
    <w:rsid w:val="00EF3870"/>
    <w:rsid w:val="00EF4B17"/>
    <w:rsid w:val="00F0000E"/>
    <w:rsid w:val="00F01E61"/>
    <w:rsid w:val="00F078C2"/>
    <w:rsid w:val="00F21C96"/>
    <w:rsid w:val="00F2261B"/>
    <w:rsid w:val="00F2789C"/>
    <w:rsid w:val="00F30D11"/>
    <w:rsid w:val="00F32EC2"/>
    <w:rsid w:val="00F34679"/>
    <w:rsid w:val="00F36C64"/>
    <w:rsid w:val="00F36FA7"/>
    <w:rsid w:val="00F37263"/>
    <w:rsid w:val="00F373CD"/>
    <w:rsid w:val="00F42FE0"/>
    <w:rsid w:val="00F44161"/>
    <w:rsid w:val="00F5169C"/>
    <w:rsid w:val="00F51B9B"/>
    <w:rsid w:val="00F52B98"/>
    <w:rsid w:val="00F53CB4"/>
    <w:rsid w:val="00F54561"/>
    <w:rsid w:val="00F54D65"/>
    <w:rsid w:val="00F57874"/>
    <w:rsid w:val="00F5798C"/>
    <w:rsid w:val="00F60125"/>
    <w:rsid w:val="00F67BBA"/>
    <w:rsid w:val="00F742C8"/>
    <w:rsid w:val="00F74DEE"/>
    <w:rsid w:val="00F76316"/>
    <w:rsid w:val="00F765C7"/>
    <w:rsid w:val="00F772EC"/>
    <w:rsid w:val="00F85266"/>
    <w:rsid w:val="00F8631B"/>
    <w:rsid w:val="00F87A1F"/>
    <w:rsid w:val="00F90E0E"/>
    <w:rsid w:val="00F92A21"/>
    <w:rsid w:val="00F92E06"/>
    <w:rsid w:val="00F96C8F"/>
    <w:rsid w:val="00FA1BFF"/>
    <w:rsid w:val="00FA2482"/>
    <w:rsid w:val="00FA42F1"/>
    <w:rsid w:val="00FA577C"/>
    <w:rsid w:val="00FA5958"/>
    <w:rsid w:val="00FA7339"/>
    <w:rsid w:val="00FA754C"/>
    <w:rsid w:val="00FB0755"/>
    <w:rsid w:val="00FB0A0E"/>
    <w:rsid w:val="00FB12BD"/>
    <w:rsid w:val="00FB2394"/>
    <w:rsid w:val="00FC3579"/>
    <w:rsid w:val="00FC64C4"/>
    <w:rsid w:val="00FD0864"/>
    <w:rsid w:val="00FD3252"/>
    <w:rsid w:val="00FD39F7"/>
    <w:rsid w:val="00FE0BA2"/>
    <w:rsid w:val="00FE0D8E"/>
    <w:rsid w:val="00FE1A42"/>
    <w:rsid w:val="00FE445B"/>
    <w:rsid w:val="00FE45A2"/>
    <w:rsid w:val="00FE6A86"/>
    <w:rsid w:val="00FE71A5"/>
    <w:rsid w:val="00FF034E"/>
    <w:rsid w:val="00FF03A4"/>
    <w:rsid w:val="00FF07F2"/>
    <w:rsid w:val="00FF1B03"/>
    <w:rsid w:val="00FF1B45"/>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8B1C6A"/>
    <w:pPr>
      <w:ind w:firstLineChars="200" w:firstLine="420"/>
    </w:pPr>
  </w:style>
</w:styles>
</file>

<file path=word/webSettings.xml><?xml version="1.0" encoding="utf-8"?>
<w:webSettings xmlns:r="http://schemas.openxmlformats.org/officeDocument/2006/relationships" xmlns:w="http://schemas.openxmlformats.org/wordprocessingml/2006/main">
  <w:divs>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oomber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Template>
  <TotalTime>655</TotalTime>
  <Pages>6</Pages>
  <Words>4434</Words>
  <Characters>594</Characters>
  <Application>Microsoft Office Word</Application>
  <DocSecurity>0</DocSecurity>
  <Lines>4</Lines>
  <Paragraphs>10</Paragraphs>
  <ScaleCrop>false</ScaleCrop>
  <Company/>
  <LinksUpToDate>false</LinksUpToDate>
  <CharactersWithSpaces>5018</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Jerry　Chen</cp:lastModifiedBy>
  <cp:revision>52</cp:revision>
  <cp:lastPrinted>2013-06-13T09:40:00Z</cp:lastPrinted>
  <dcterms:created xsi:type="dcterms:W3CDTF">2013-04-28T01:38:00Z</dcterms:created>
  <dcterms:modified xsi:type="dcterms:W3CDTF">2013-10-28T02:03:00Z</dcterms:modified>
</cp:coreProperties>
</file>